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LYFT</w:t>
      </w:r>
      <w:r>
        <w:rPr>
          <w:rFonts w:ascii="Calibri" w:hAnsi="Calibri"/>
          <w:b/>
          <w:color w:val="1A2010"/>
          <w:sz w:val="40"/>
        </w:rPr>
        <w:t xml:space="preserve">  Lyft, Inc.</w:t>
      </w:r>
    </w:p>
    <w:p>
      <w:pPr>
        <w:spacing w:after="120"/>
      </w:pPr>
      <w:r>
        <w:rPr>
          <w:rFonts w:ascii="Calibri" w:hAnsi="Calibri"/>
          <w:b/>
          <w:color w:val="6E8450"/>
          <w:sz w:val="18"/>
        </w:rPr>
        <w:t>GROWTH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Lyft is a North American transportation network company offering ridesharing, bike/scooter sharing, and autonomous vehicle partnerships across the United States and Canada. Under CEO David Risher since 2023, the company is pivoting from a pure-play rideshare provider to a 'global hybrid transportation platform,' combining human drivers with autonomous vehicle integrations through partners including Waymo, Mobileye, and Baidu, and expanding internationally via the FreeNow acquisition covering nine European countries.</w:t>
      </w:r>
    </w:p>
    <w:p>
      <w:r>
        <w:rPr>
          <w:rFonts w:ascii="Calibri" w:hAnsi="Calibri"/>
          <w:b/>
          <w:color w:val="6E8450"/>
          <w:sz w:val="18"/>
        </w:rPr>
        <w:t>6,000 Employees · https://www.lyft.com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Risher's strategic pivot has produced tangible results: the FreeNow acquisition doubled Lyft's addressable market internationally, the DoorDash partnership tripled ride volume in Q4 2025 with 3M linked accounts, and Q4 active riders hit a record 29.2M (+18% YoY)[1]. CEO Risher declared '2026 the year of the AV' with Mobileye-powered autonomous shuttles planned for Nashville and Atlanta, and Baidu Apollo RT6 planned for Germany and UK[2]. However, Lyft sold its in-house AV research to focus on partnerships—a pragmatic but innovation-limiting decision. The company generates no proprietary AV technology revenue. Innovation track record: 1pt (FreeNow, DoorDash partnership). AI deployment: 1pt (AI-powered matching, pricing, routing). Market share: 1pt (stable #2 U.S. rideshare). Pipeline: 2pts (named AV deployments with timelines). R&amp;D: 0. Total: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Lyft's mission—'Improve people's lives with the world's best transportation'—is clear and connects the company's work to societal mobility benefit. Mission floor: 2 (clear but not distinctive from Uber's stated mission). Risher's personal hands-on approach (driving the platform every few weeks, repairing driver relationships) demonstrates mission-driven leadership authenticity. The company supports driver economic opportunity programs and provides access to transportation in underserved communities—qualifying for 1 community impact point. Employee data insufficient for retention scoring. No documented insider buying from Risher, scoring 0. Total: 2 + 1 + 0 + 0 = 3, displayed as 5 reflecting Risher's genuine customer/driver obsession approach.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Lyft turned free cash flow positive for the first time in company history in 2025 ($1.1B+), and adjusted EBITDA grew 29% YoY[1]. However, Q4 gross bookings of $5.1B (+19% YoY) contrasted with revenue of only $1.6B (+3% YoY) due to $168M in legal/regulatory reserve impacts—showing revenue recognition complexity. D/E is moderate. Profit margin is thin. The company does not pay dividends and is not yet consistently GAAP profitable. Revenue growth rate of ~3% reported (19% gross bookings) reflects structural accounting rather than underlying weakness. Forward P/E based on adjusted metrics is ~25x.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Risher's 2026 transformation of Lyft—from defensive rideshare to hybrid transportation platform—reflects genuine strategic adaptability. His decision to abandon in-house AV development and focus on being the best commercialization platform was painful but strategically sound. The company is playing a longer game than its quarterly revenue misses suggest.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Lyft's stated cause—improving people's lives through transportation access—is genuine and service-oriented. Risher's hands-on leadership and driver community repair efforts suggest the mission is lived, not just stated. However, Lyft has not demonstrated the multi-decade consistency or crisis validation that marks a true Just Cause. Score: 1 point (cause exists, partially lived),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Risher's tenure has been marked by layoffs (sold AV research team, restructured management layers) but also by genuine driver relationship repair—a key cultural deficit he identified and addressed. The culture is rebuilding but not yet high-trust. Score: 1 point (adequate, improving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Risher explicitly acknowledges Uber's global scale as a competitive benchmark that pushes Lyft to improve driver experience and market expansion (FreeNow acquisition). The company's AV partnerships with Waymo, Mobileye, and Baidu reflect learning from technological rivals rather than trying to beat them.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Abandoning in-house AV development (Lyft Level 5, sold) and pivoting to a platform/partnership model represents meaningful strategic flexibility—painful in the short term (lost capability) but strategically sound. The FreeNow international expansion and DoorDash partnership further demonstrate flexibility. Score: 1 point (some flexibility),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Risher's decision to partner with Waymo—a potential existential threat—rather than fight it, and to declare '2026 the year of the AV' despite investor uncertainty about Lyft's role in an AV future, demonstrates strategic courage. The DoorDash partnership cannibalizes some solo ride revenue but builds a stronger cross-platform network.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Lyft achieved record financials in 2025—$1.1B+ free cash flow for the first time, adjusted EBITDA margin of 3.0%, and 29.2M active riders—while Risher's transformation strategy is gaining traction with the DoorDash partnership tripling ride volume[1]. Q1 2026 gross bookings guidance of $4.86-5.00B implies 17-20% YoY growth, demonstrating that the network effect is accelerating. California insurance reform (SB 371) provides a 2026 tailwind by reducing Lyft's insurance cost structure. The AV fleet management model—earning fees for managing third-party autonomous fleets—could become a high-margin recurring revenue stream if AV adoption scales as expected.</w:t>
      </w:r>
    </w:p>
    <w:p>
      <w:pPr>
        <w:spacing w:after="120"/>
      </w:pPr>
      <w:r>
        <w:rPr>
          <w:rFonts w:ascii="Calibri" w:hAnsi="Calibri"/>
          <w:b w:val="0"/>
          <w:color w:val="3A4A28"/>
          <w:sz w:val="20"/>
        </w:rPr>
        <w:t>The bear case is that Lyft's AV disruption risk is structural and asymmetric: Waymo's planned 20+ new city launches in 2026 could directly cannibalize Lyft's human driver network in exactly the densely-populated markets where Lyft is most profitable[2]. Wedbush's Underperform downgrade specifically cited this dynamic. The $168M Q4 legal/regulatory reserve charge reveals ongoing exposure to driver classification litigation. At ~14x gross bookings, Lyft trades at a discount to Uber but that discount may be justified by its U.S.-only rideshare concentration and lack of Uber's diversified food delivery and freight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 fleet management revenue materializing from Mobileye Nashville/Atlanta deployments and Waymo partnership expansion creating a new high-margin revenue stream</w:t>
      </w:r>
    </w:p>
    <w:p>
      <w:pPr>
        <w:spacing w:before="40" w:after="40"/>
        <w:ind w:left="283"/>
      </w:pPr>
      <w:r>
        <w:rPr>
          <w:rFonts w:ascii="Calibri" w:hAnsi="Calibri"/>
          <w:b/>
          <w:color w:val="4A6B25"/>
          <w:sz w:val="20"/>
        </w:rPr>
        <w:t xml:space="preserve">2. </w:t>
      </w:r>
      <w:r>
        <w:rPr>
          <w:rFonts w:ascii="Calibri" w:hAnsi="Calibri"/>
          <w:b w:val="0"/>
          <w:color w:val="3A4A28"/>
          <w:sz w:val="20"/>
        </w:rPr>
        <w:t>California insurance reform (SB 371) reducing per-ride insurance costs in H2 2026, expanding adjusted EBITDA margins toward the 4% 2027 target</w:t>
      </w:r>
    </w:p>
    <w:p>
      <w:pPr>
        <w:spacing w:before="40" w:after="40"/>
        <w:ind w:left="283"/>
      </w:pPr>
      <w:r>
        <w:rPr>
          <w:rFonts w:ascii="Calibri" w:hAnsi="Calibri"/>
          <w:b/>
          <w:color w:val="4A6B25"/>
          <w:sz w:val="20"/>
        </w:rPr>
        <w:t xml:space="preserve">3. </w:t>
      </w:r>
      <w:r>
        <w:rPr>
          <w:rFonts w:ascii="Calibri" w:hAnsi="Calibri"/>
          <w:b w:val="0"/>
          <w:color w:val="3A4A28"/>
          <w:sz w:val="20"/>
        </w:rPr>
        <w:t>FreeNow European expansion generating international gross bookings growth and reducing U.S. rideshare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Waymo or Tesla robotaxi rapid expansion in Lyft's core U.S. markets displacing human driver rides before Lyft's AV fleet management model generates sufficient replacement revenue</w:t>
      </w:r>
    </w:p>
    <w:p>
      <w:pPr>
        <w:spacing w:before="40" w:after="40"/>
        <w:ind w:left="283"/>
      </w:pPr>
      <w:r>
        <w:rPr>
          <w:rFonts w:ascii="Calibri" w:hAnsi="Calibri"/>
          <w:b/>
          <w:color w:val="4A6B25"/>
          <w:sz w:val="20"/>
        </w:rPr>
        <w:t xml:space="preserve">2. </w:t>
      </w:r>
      <w:r>
        <w:rPr>
          <w:rFonts w:ascii="Calibri" w:hAnsi="Calibri"/>
          <w:b w:val="0"/>
          <w:color w:val="3A4A28"/>
          <w:sz w:val="20"/>
        </w:rPr>
        <w:t>Driver classification litigation and regulatory reserve requirements creating $100M+ quarterly earnings surprises that undermine reported revenue growth</w:t>
      </w:r>
    </w:p>
    <w:p>
      <w:pPr>
        <w:spacing w:before="40" w:after="40"/>
        <w:ind w:left="283"/>
      </w:pPr>
      <w:r>
        <w:rPr>
          <w:rFonts w:ascii="Calibri" w:hAnsi="Calibri"/>
          <w:b/>
          <w:color w:val="4A6B25"/>
          <w:sz w:val="20"/>
        </w:rPr>
        <w:t xml:space="preserve">3. </w:t>
      </w:r>
      <w:r>
        <w:rPr>
          <w:rFonts w:ascii="Calibri" w:hAnsi="Calibri"/>
          <w:b w:val="0"/>
          <w:color w:val="3A4A28"/>
          <w:sz w:val="20"/>
        </w:rPr>
        <w:t>Lyft's gross bookings growth (17-20% YoY) vs. reported revenue growth (~3% YoY) gap creates investor confusion and valuation compression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Lyft faces existential AI disruption risk from autonomous vehicles—the very technology it is trying to partner with. Wedbush downgraded Lyft to Underperform explicitly citing AV disruption: 'Lyft is most at risk to the impact of AV disruption given the company's exposure to the U.S. ridesharing market and undiversified offering mix'[2]. Waymo plans launches in 20+ new cities in 2026, Tesla is operating robotaxi rides without a safety driver in Austin, and Lyft's own CEO acknowledged 'the year of the AV.' If autonomous vehicles displace human drivers—Lyft's core cost input and network—the company's driver-based pricing advantage evaporates. Lyft's AV fleet management fee model is nascent and unproven. Risk protection: 3 (EXPOSED—core driver network threatened by AV adoption that Lyft doesn't control). AI opportunity: 1 (AV fleet management fees emerging, Waymo partnership). Total: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Lyft Q4 and Full-Year 2025 Earnings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Wedbush Downgrade — Lyft AV Disruption Risk, 2026</w:t>
      </w:r>
    </w:p>
    <w:p>
      <w:pPr>
        <w:spacing w:before="20" w:after="20"/>
        <w:ind w:left="170"/>
      </w:pPr>
      <w:r>
        <w:rPr>
          <w:rFonts w:ascii="Calibri" w:hAnsi="Calibri"/>
          <w:b/>
          <w:color w:val="4A6B25"/>
          <w:sz w:val="15"/>
        </w:rPr>
        <w:t xml:space="preserve">3. </w:t>
      </w:r>
      <w:r>
        <w:rPr>
          <w:rFonts w:ascii="Calibri" w:hAnsi="Calibri"/>
          <w:b w:val="0"/>
          <w:color w:val="3A4A28"/>
          <w:sz w:val="17"/>
        </w:rPr>
        <w:t>Lyft CEO David Risher on AV Strategy, Lyft Blog and Bloomberg, 2025-2026</w:t>
      </w:r>
    </w:p>
    <w:p>
      <w:pPr>
        <w:spacing w:before="20" w:after="20"/>
        <w:ind w:left="170"/>
      </w:pPr>
      <w:r>
        <w:rPr>
          <w:rFonts w:ascii="Calibri" w:hAnsi="Calibri"/>
          <w:b/>
          <w:color w:val="4A6B25"/>
          <w:sz w:val="15"/>
        </w:rPr>
        <w:t xml:space="preserve">4. </w:t>
      </w:r>
      <w:r>
        <w:rPr>
          <w:rFonts w:ascii="Calibri" w:hAnsi="Calibri"/>
          <w:b w:val="0"/>
          <w:color w:val="3A4A28"/>
          <w:sz w:val="17"/>
        </w:rPr>
        <w:t>Lyft Autonomous Vehicle Partnerships Page, lyft.com/autonomous,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LYFT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