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MAIA</w:t>
      </w:r>
      <w:r>
        <w:rPr>
          <w:rFonts w:ascii="Calibri" w:hAnsi="Calibri"/>
          <w:b/>
          <w:color w:val="1A2010"/>
          <w:sz w:val="40"/>
        </w:rPr>
        <w:t xml:space="preserve">  MAIA Biotechnology,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AMEX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MAIA Biotechnology is a clinical-stage biopharmaceutical company focused on developing targeted immunotherapies for cancer. Its lead product ateganosine (THIO) is a first-in-class telomere-targeting agent currently in a pivotal Phase 3 clinical trial (THIO-104) for third-line non-small cell lung cancer (NSCLC). Incorporated in 2018 and headquartered in Chicago, Illinois.</w:t>
      </w:r>
    </w:p>
    <w:p>
      <w:r>
        <w:rPr>
          <w:rFonts w:ascii="Calibri" w:hAnsi="Calibri"/>
          <w:b/>
          <w:color w:val="6E8450"/>
          <w:sz w:val="18"/>
        </w:rPr>
        <w:t>13 Employees · https://maiabiotech.com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MAIA advanced ateganosine from early clinical development through Phase 2 and into a pivotal Phase 3 trial (THIO-104) within 4 years of its NYSE American listing, a respectable pace for a 13-person team, but no commercial product has shipped [1]. AI Deployment (0/2): No evidence of AI-powered products or AI-driven operational efficiencies; the company operates a traditional drug development model [2]. Market Share (1/2): MAIA targets the $50 billion immunotherapy market with a differentiated first-in-class telomere-targeting mechanism that has no direct competitors — a novel approach in a crowded oncology field, though market share is zero pre-commercialization [1]. Pipeline (2/2): Pivotal Phase 3 THIO-104 trial is underway with interim data expected in 2027, FDA Fast Track designation secured, Phase 2 Part C expansion into Asia and Europe initiated, $2.3M NIH grant received, and strategic combination agreements with Roche and BeOne Medicines provide specific pipeline milestones [1]. R&amp;D Intensity (0/1): At $18.8M annual operating cash burn with zero revenue, the company is all R&amp;D by definition, but the absolute spend is modest compared to biotech peers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MAIA's mission to 'meaningfully improve and extend the lives of people with cancer' through first-in-class telomere-targeting agents is specific, scientifically grounded, and clearly connects the company's work to a larger purpose — saving lives that current therapies cannot [2]. CEO Vlad Vitoc's 25+ years in oncology and physician background add authenticity. Community Impact (1/2): The company's work on cancer immunotherapy has inherent societal value, and the $2.3M NIH grant validates the scientific merit, but no specific charitable programs or community investment exist at this stage [1]. Employee Retention (0/2): With only 13 employees, meaningful retention data is unavailable. Insider Buying (0/2): No evidence of meaningful net insider buying found; the $33M March 2026 capital raise through public offering dilutes existing shareholders rather than demonstrating insider conviction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MAIA is a pre-revenue clinical-stage company with $8.7M cash, zero debt, and an annual operating cash burn of $18.8M [3]. The recent $33M capital raise is expected to fully fund the Phase 3 THIO-104 trial, providing approximately 18 months of runway [1]. ROE is deeply negative at -745% reflecting accumulated losses against a small equity base. Profit margin is 0% with no revenue. The $81M market cap and $1.34 share price create marginal liquidity at $1.18M daily traded value — barely above the $1M floor. Forward P/E of 0.5x based on $2.70 forward EPS appears unreliable for a pre-revenue biotech and was excluded from scoring. Infrastructure is mechanically scored on available metrics only (D/E and profit margin), yielding a low score appropriate for a company with no revenue, no earnings, and binary clinical trial risk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MAIA Biotechnology under founder-CEO Vlad Vitoc demonstrates genuine purpose in fighting cancer but is constrained by the finite realities of clinical-stage biotech — binary trial outcomes, dilutive capital raises, and a short cash runway that forces quarterly survival-mode thinking rather than infinite-game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MAIA's cause — developing first-in-class cancer therapies to save lives that current treatments cannot — is genuinely meaningful and specific, elevated by Dr. Vitoc's 25-year oncology career and physician training [2]. The telomere-targeting approach represents a distinctive scientific vision. However, the cause has not been tested through multi-decade execution (founded 2018) or survived leadership transitions, limiting it to 'genuine cause, partially lived.' (2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13 employees, MAIA is too small to evaluate organizational trust in any meaningful way. Dr. Vitoc notes building a team where members 'can easily take leadership in their field,' suggesting empowerment, but the sample size is insufficient for assessment [2]. No Glassdoor data or employee sentiment metrics are available at this scale.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MAIA's competitive positioning emphasizes its 'first-in-class' and 'novel mechanism' status, framing competition in terms of differentiation rather than rivalry. The strategic combination agreements with Roche and BeOne suggest collaborative competitive thinking [1]. However, the company's small scale means competitive dynamics are not a primary factor.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MAIA is a single-asset clinical-stage company with no flexibility to pivot — the entire enterprise depends on ateganosine's Phase 3 trial success in NSCLC [1]. While the Phase 2 Part C expansion into Asia/Europe and combination agreements represent incremental diversification, the company has not faced or passed any existential flexibility test. Too young and too small.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Dr. Vitoc demonstrated courage by founding MAIA to pursue a novel telomere-targeting approach that established pharma had not explored, and by securing FDA Fast Track designation through persistent advocacy [1]. The decision to raise $33M to fully fund the Phase 3 trial rather than pursuing a smaller interim raise shows commitment to decisive execution over capital preservation. (1 pt)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MAIA Biotechnology offers high-risk, high-reward exposure to a potential first-in-class cancer immunotherapy targeting the $50 billion immunotherapy market [1]. Ateganosine's telomere-targeting mechanism is scientifically differentiated with no direct competitors, FDA Fast Track designation provides regulatory support, and the $33M March 2026 raise fully funds the pivotal Phase 3 THIO-104 trial [1]. Strategic combination agreements with Roche and BeOne Medicines validate the therapeutic approach and could accelerate commercialization. Phase 2 data showed promising overall survival improvements in third-line NSCLC patients, with interim Phase 3 data expected to potentially support early FDA approval discussions. At $81M market cap, successful Phase 3 results could drive transformative upside given the multi-billion-dollar NSCLC treatment market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 and binary. MAIA has zero revenue, 13 employees, and $8.7M cash pre-raise with an $18.8M annual burn rate — the company's survival depends entirely on clinical trial success [3]. Phase 3 failure would likely be catastrophic for the stock. The $33M capital raise at depressed prices is significantly dilutive to existing shareholders. With only $1.18M daily liquidity (barely above the $1M floor), the stock is difficult to trade in size. Forward P/E metrics are unreliable for a pre-revenue company, and the $81M market cap reflects extreme speculative risk. Clinical-stage biotech has base-rate failure probability of approximately 50% in Phase 3, and single-asset companies offer no diversification against trial failure. The 13-person team creates key-person risk — Dr. Vitoc's departure would be existential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Pivotal Phase 3 THIO-104 interim data readout expected in 2027, with positive results potentially triggering FDA approval discussions and transformative revaluation from $81M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Strategic combination agreements with Roche and BeOne Medicines could lead to partnership expansion, co-development funding, or acquisition interest as Phase 3 data matures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Phase 2 Part C expansion into Asia and Europe broadens the addressable market and creates additional data generation catalysts across multiple geographies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Phase 3 trial risk — approximately 50% base-rate failure probability for clinical-stage oncology, and trial failure would likely destroy most of the $81M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Dilution and cash burn — $18.8M annual operating cash burn against $8.7M pre-raise cash; even with the $33M raise, additional capital may be needed if the trial timeline extends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Marginal liquidity at $1.18M daily traded value barely above the $1M floor, creating significant execution risk for position entry and exit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Drug development and clinical oncology involve complex biological processes, regulatory frameworks (FDA approval pathways), and patient-specific treatment decisions that AI cannot substitute. MAIA's core asset — ateganosine's telomere-targeting mechanism of action — operates at the molecular biology level where AI tools serve as research accelerators rather than replacements [2]. The FDA regulatory pathway, Phase 3 clinical trial requirements, and GMP manufacturing create structural barriers that AI cannot bypass. However, AI is transforming drug discovery timelines and could enable better-funded competitors to develop competing molecules faster. AI Opportunity (0/1): No evidence of AI-generated revenue or AI-powered products; MAIA operates a traditional clinical development model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MAIA Biotechnology Press Releases — Phase 3 THIO-104 trial launch, $33M capital raise, FDA Fast Track designation, Roche/BeOne partnerships, January-April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MAIA Biotechnology corporate website, Wikipedia, LinkedIn — CEO Vlad Vitoc background, company mission, team structure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MAIA — $1.34 price, $81M market cap, $8.7M cash, zero debt, retrieved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