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MAPS</w:t>
      </w:r>
      <w:r>
        <w:rPr>
          <w:rFonts w:ascii="Calibri" w:hAnsi="Calibri"/>
          <w:b/>
          <w:color w:val="1A2010"/>
          <w:sz w:val="40"/>
        </w:rPr>
        <w:t xml:space="preserve">  WM Technology, Inc.</w:t>
      </w:r>
    </w:p>
    <w:p>
      <w:pPr>
        <w:spacing w:after="120"/>
      </w:pPr>
      <w:r>
        <w:rPr>
          <w:rFonts w:ascii="Calibri" w:hAnsi="Calibri"/>
          <w:b/>
          <w:color w:val="6E8450"/>
          <w:sz w:val="18"/>
        </w:rPr>
        <w:t>GROWTH SLEEVE · 2026-05-05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WM Technology operates Weedmaps, the leading cannabis marketplace platform connecting consumers with licensed dispensaries and brands. The platform provides listing, advertising, and SaaS solutions for cannabis retailers, including point-of-sale, compliance, and e-commerce tools. The company is voluntarily delisting from Nasdaq to move to OTCQX.</w:t>
      </w:r>
    </w:p>
    <w:p>
      <w:r>
        <w:rPr>
          <w:rFonts w:ascii="Calibri" w:hAnsi="Calibri"/>
          <w:b/>
          <w:color w:val="6E8450"/>
          <w:sz w:val="18"/>
        </w:rPr>
        <w:t>400 Employees · https://weedmaps.com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WM Technology maintained its cannabis marketplace leadership but has seen revenue decline 9.7% YoY with no meaningful new product launches or market pivots — the core listing/advertising model is essentially unchanged since its 2021 SPAC listing [1]. AI Deployment (1/2): The company has invested in ML/AI for data infrastructure and automation, including replacing some staff with AI tools, but no customer-facing AI products are shipping with measurable results [2]. Market Share (1/2): Weedmaps remains the dominant cannabis marketplace in the US with brand recognition, but the market itself is constrained by federal illegality and regulatory fragmentation [1]. Pipeline (0/2): No next-gen products announced with specific timelines; the company is focused on cost-cutting and delisting rather than growth initiatives [1]. R&amp;D Intensity (0/1): Staff reductions of 25% and replacing engineers with contractors suggests below-average R&amp;D investment relative to software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Weedmaps' stated purpose centers on cannabis access and marketplace connectivity, but it reads as generic for any marketplace platform with no distinctive higher cause. Community Impact (0/2): No evidence of meaningful charitable programs or community investment beyond the cannabis industry itself. Employee Retention (0/2): Glassdoor rating of 2.1/5 with 310 reviews describing 'absolutely terrible leadership' and 'no clear vision' — the company laid off 25% of staff and replaces employees with contractors [2]. Insider Buying (1/2): Co-founder Doug Francis took over as CEO in late 2024 and attempted a go-private transaction at $1.70/share in 2025, suggesting some insider conviction in value, though the attempt failed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2.7M shares × $0.35 stock price = $945,653, which is below the $1,000,000 liquidity threshold [4]. The stock is too illiquid for institutional trading. Additionally, the company is voluntarily delisting from Nasdaq to OTCQX, further reducing liquidity. Underlying metrics show a P/E of 17.75 with forward P/E of 2.09, minimal profit margin of 1.1%, and negligible ROE of 2.6% — but these are moot given the liquidity floor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WM Technology plays a decidedly finite game — optimizing for cost reduction, delisting to reduce compliance costs, and attempting a go-private transaction rather than investing for long-term growth. Leadership instability (multiple CEO changes since 2021) and the SEC fraud settlement reveal a company focused on short-term survival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Weedmaps' implicit cause of cannabis accessibility is real but shallow — the company functions primarily as an advertising marketplace rather than advancing a transformative vision. The decision to delist from Nasdaq and go dark on public reporting undermines any broader stakeholder mission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2.1/5 reveals a deeply low-trust environment. Reviews describe 'teams operate at the whim of the CEO,' 'months of work regularly tossed out,' and 'zero direction and strategy.' Laying off 25% of staff while replacing roles with contractors signals a fear-based culture, not a circle of safety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operates in a fragmented cannabis tech space with competitors like Leafly and Dutchie, but management commentary focuses on market dominance and cost-cutting rather than learning from competitors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WM Technology has not demonstrated strategic flexibility — the company remains locked into the same cannabis marketplace model since inception. The pivot to OTCQX is a retreat, not a transformation. No evidence of exploring adjacent markets or reinventing the business model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has not demonstrated courage in the Sinek sense. The SEC settlement for misrepresenting user metrics ($1.5M fine for the company, $175K each for former CEO and CFO) reveals leaders who protected short-term optics over honest reporting [3]. The delisting decision prioritizes cost reduction over accountability to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WM Technology operates Weedmaps, the leading US cannabis marketplace, but the business is in structural decline with revenue falling 9.7% YoY to an expected $42-44M quarterly run rate [1]. The company is voluntarily delisting from Nasdaq to OTCQX, reducing transparency and liquidity while management focuses on cost-cutting rather than growth. At a market cap of just $39M against $57M in cash, there is asset value, but the SEC fraud settlement ($1.5M for inflating user metrics), 2.1/5 Glassdoor rating, and serial leadership turnover create significant governance risk [2][3]. The cannabis industry remains federally illegal, limiting the total addressable market and preventing access to normal banking/payment rails.</w:t>
      </w:r>
    </w:p>
    <w:p>
      <w:pPr>
        <w:spacing w:after="120"/>
      </w:pPr>
      <w:r>
        <w:rPr>
          <w:rFonts w:ascii="Calibri" w:hAnsi="Calibri"/>
          <w:b w:val="0"/>
          <w:color w:val="3A4A28"/>
          <w:sz w:val="20"/>
        </w:rPr>
        <w:t>The bull case rests on federal cannabis legalization unlocking significant market expansion, the company's $57M cash position exceeding its market cap, and the potential for a successful go-private transaction at a premium. The forward P/E of 2.1x is exceptionally cheap if profitability stabilizes. However, the company's Nasdaq delisting removes institutional investor access, the SEC enforcement action damaged credibility, and declining revenue without clear growth drivers suggests a value trap. The co-founder CEO's failed $1.70/share take-private attempt in 2025 indicates even insiders see limited upside from current levels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cannabis legalization or rescheduling could dramatically expand the addressable market and unlock banking/payment infrastructure [1]</w:t>
      </w:r>
    </w:p>
    <w:p>
      <w:pPr>
        <w:spacing w:before="40" w:after="40"/>
        <w:ind w:left="283"/>
      </w:pPr>
      <w:r>
        <w:rPr>
          <w:rFonts w:ascii="Calibri" w:hAnsi="Calibri"/>
          <w:b/>
          <w:color w:val="4A6B25"/>
          <w:sz w:val="20"/>
        </w:rPr>
        <w:t xml:space="preserve">2. </w:t>
      </w:r>
      <w:r>
        <w:rPr>
          <w:rFonts w:ascii="Calibri" w:hAnsi="Calibri"/>
          <w:b w:val="0"/>
          <w:color w:val="3A4A28"/>
          <w:sz w:val="20"/>
        </w:rPr>
        <w:t>Cash position of $57M exceeds $39M market cap, providing asset-backed downside protection and potential for special dividends or buybacks [1]</w:t>
      </w:r>
    </w:p>
    <w:p>
      <w:pPr>
        <w:spacing w:before="40" w:after="40"/>
        <w:ind w:left="283"/>
      </w:pPr>
      <w:r>
        <w:rPr>
          <w:rFonts w:ascii="Calibri" w:hAnsi="Calibri"/>
          <w:b/>
          <w:color w:val="4A6B25"/>
          <w:sz w:val="20"/>
        </w:rPr>
        <w:t xml:space="preserve">3. </w:t>
      </w:r>
      <w:r>
        <w:rPr>
          <w:rFonts w:ascii="Calibri" w:hAnsi="Calibri"/>
          <w:b w:val="0"/>
          <w:color w:val="3A4A28"/>
          <w:sz w:val="20"/>
        </w:rPr>
        <w:t>Successful transition to OTCQX could reduce compliance costs by $5-10M annually, improving profitability on the reduced cost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Voluntary Nasdaq delisting eliminates institutional investor access and reduces liquidity below the $1M daily threshold, creating a permanent liquidity trap [1]</w:t>
      </w:r>
    </w:p>
    <w:p>
      <w:pPr>
        <w:spacing w:before="40" w:after="40"/>
        <w:ind w:left="283"/>
      </w:pPr>
      <w:r>
        <w:rPr>
          <w:rFonts w:ascii="Calibri" w:hAnsi="Calibri"/>
          <w:b/>
          <w:color w:val="4A6B25"/>
          <w:sz w:val="20"/>
        </w:rPr>
        <w:t xml:space="preserve">2. </w:t>
      </w:r>
      <w:r>
        <w:rPr>
          <w:rFonts w:ascii="Calibri" w:hAnsi="Calibri"/>
          <w:b w:val="0"/>
          <w:color w:val="3A4A28"/>
          <w:sz w:val="20"/>
        </w:rPr>
        <w:t>SEC fraud settlement and governance failures ($1.5M fine for misleading MAU data) signal systemic integrity issues that may continue under co-founder leadership [3]</w:t>
      </w:r>
    </w:p>
    <w:p>
      <w:pPr>
        <w:spacing w:before="40" w:after="40"/>
        <w:ind w:left="283"/>
      </w:pPr>
      <w:r>
        <w:rPr>
          <w:rFonts w:ascii="Calibri" w:hAnsi="Calibri"/>
          <w:b/>
          <w:color w:val="4A6B25"/>
          <w:sz w:val="20"/>
        </w:rPr>
        <w:t xml:space="preserve">3. </w:t>
      </w:r>
      <w:r>
        <w:rPr>
          <w:rFonts w:ascii="Calibri" w:hAnsi="Calibri"/>
          <w:b w:val="0"/>
          <w:color w:val="3A4A28"/>
          <w:sz w:val="20"/>
        </w:rPr>
        <w:t>Cannabis industry revenue decline of 9.7% YoY with no visible growth catalysts as state markets mature and pricing pressure intensifies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Weedmaps' core business as a cannabis marketplace and advertising platform faces moderate AI disruption risk. AI-powered search and recommendation engines could disintermediate the listing model, and generative AI could reduce the value of basic advertising placements. However, the cannabis industry's regulatory complexity (compliance, age verification, state-by-state licensing) provides some moat that pure AI tools cannot easily navigate [2]. The physical dispensary network and regulated supply chain offer partial protection. AI Opportunity (1/1): The company is deploying ML/AI internally for data infrastructure, automation, and content moderation, generating modest operational efficiency gains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WM Technology Q1 2026 Preliminary Results — revenue $42-44M, EBITDA $5-7M, $57M cash, Nasdaq delisting announced, May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Weedmaps 2.1/5 rating (310 reviews), leadership criticism, AI/ML infrastructure investments noted,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SEC Enforcement Action — WM Technology fined $1.5M for misleading MAU data; former CEO/CFO fined $175K each, MJBizDaily,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MAPS (WM Technology),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