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MAR</w:t>
      </w:r>
      <w:r>
        <w:rPr>
          <w:rFonts w:ascii="Calibri" w:hAnsi="Calibri"/>
          <w:b/>
          <w:color w:val="1A2010"/>
          <w:sz w:val="40"/>
        </w:rPr>
        <w:t xml:space="preserve">  Marriott International, Inc.</w:t>
      </w:r>
    </w:p>
    <w:p>
      <w:pPr>
        <w:spacing w:after="120"/>
      </w:pPr>
      <w:r>
        <w:rPr>
          <w:rFonts w:ascii="Calibri" w:hAnsi="Calibri"/>
          <w:b/>
          <w:color w:val="6E8450"/>
          <w:sz w:val="18"/>
        </w:rPr>
        <w:t>GROWTH SLEEVE · 2026-04-24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United States</w:t>
      </w:r>
    </w:p>
    <w:p>
      <w:pPr>
        <w:spacing w:after="80"/>
      </w:pPr>
      <w:r>
        <w:rPr>
          <w:rFonts w:ascii="Calibri" w:hAnsi="Calibri"/>
          <w:b w:val="0"/>
          <w:color w:val="3A4A28"/>
          <w:sz w:val="20"/>
        </w:rPr>
        <w:t>Marriott International operates, franchises, and licenses approximately 9,000 hotels and resorts across 30+ brands in 141 countries, including JW Marriott, The Ritz-Carlton, W Hotels, Sheraton, Westin, Courtyard, and Fairfield. The company's asset-light franchise model generates high margins through management and franchise fees, powered by the 219M-member Marriott Bonvoy loyalty program.</w:t>
      </w:r>
    </w:p>
    <w:p>
      <w:r>
        <w:rPr>
          <w:rFonts w:ascii="Calibri" w:hAnsi="Calibri"/>
          <w:b/>
          <w:color w:val="6E8450"/>
          <w:sz w:val="18"/>
        </w:rPr>
        <w:t>414,000 Employees · https://www.marriott.com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Marriott successfully integrated the 2016 Starwood acquisition creating the world's largest hotel company, launched new brands (Moxy, City Express, MGM Collection with Marriott Bonvoy), and entered the midscale segment — a significant strategic expansion into a new market tier [1][2]. The luxury yacht product represents creative category expansion. AI Deployment (1/2): Marriott uses generative AI for internal processes including writing performance goals, small AI agents to simplify operations, and AI-powered personalization through the Bonvoy loyalty platform; however, these are efficiency tools rather than revenue-generating AI products [2]. Market Share (2/2): Marriott is the world's largest hotel company by room count (~1.7M rooms) with dominant market share in both luxury and select-service segments; net rooms grew 4.3% in 2025 with ~73,600 net rooms added, including ~51,600 internationally [1]. Pipeline (1/2): The development pipeline exceeds 585,000 rooms with specific launches in midscale (City Express, Four Points Flex) and luxury segments, but these are extensions of existing brands rather than transformative new products [1]. R&amp;D Intensity (0/1): As a hospitality company, Marriott's technology spending is below average relative to tech peers, though above average for lodging.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Marriott's 'Put People First' philosophy, rooted in founder J. Willard Marriott's belief that 'take care of associates, and they'll take care of customers,' is specific, thoughtful, and has been validated by nearly a century of consistent execution since 1927 [2][3]. Community Impact (2/2): The 'Serve 360' platform commits to $50M for diverse hotel ownership through the 'Bridging the Gap' program, targets 3,000 diverse-owned hotels, and trains 100% of on-property associates in human trafficking awareness [3]. Employee Retention (1/2): With 414,000 employees and a 3.9/5 Glassdoor rating, Marriott maintains adequate employee satisfaction; the people-first culture emphasizing that 'anyone can build amazing hotels — it takes capital. But to bring hotels to life, it's always about people' reflects genuine values, though the rating declined 2% over the past year [2]. Insider Buying (1/2): CEO Capuano sold $22.6M in shares in February 2026 and other officers also sold, indicating routine profit-taking; the Marriott family (David Marriott) remains involved on the board with modest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Marriott's asset-light franchise model produces exceptional margins — 37.3% net profit margin and 44.0% operating margin on $26.2B revenue [1][4]. Forward P/E of 28.2x is elevated but supported by the predictable franchise fee revenue model. Revenue grew 6.3% YoY to $26.2B in 2025, and the 5yr CAGR of ~20% reflects strong pandemic recovery [1]. ROE and D/E are incalculable due to negative book value from aggressive share buybacks ($4.3B+ annual capital returns), which is typical of capital-light franchise models and not a sign of distress [4]. Free cash flow of $1.67B supports the buyback-plus-dividend capital allocation. PEG of 2.22 suggests moderate valuation relative to growth. Liquidity floor easily cleared: 1.62M avg volume × $368.24 = $597M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Marriott's nearly century-long history, consistent 'People First' philosophy since J. Willard Marriott's founding in 1927, and multi-generational family involvement demonstrate genuine infinite game thinking. The company has survived the Great Depression, multiple recessions, and the pandemic while growing from a single root beer stand to the world's largest hotel company — a quintessential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Marriott's 'Put People First' philosophy — taking care of associates so they take care of guests — has been the company's guiding purpose since 1927 and has survived multiple leadership transitions including the founding family [2][3]. While genuine and validated by decades of execution, it is more of an operational philosophy than a transformative vision of a better future in Sinek's framework.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414,000 employees and a 3.9/5 Glassdoor rating, Marriott maintains adequate organizational trust [2]. The people-first culture is referenced by leadership including CHRO Ty Breland, and the company's investment in associate training (including human trafficking awareness for all on-property staff) shows care for employees. However, the hospitality industry inherently involves high turnover in line-level positions, and the Glassdoor rating has declined 2% recently.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Marriott competes with Hilton, Hyatt, and IHG while acknowledging each rival's strengths — Hilton's operational efficiency, Hyatt's luxury positioning, and Airbnb's disruptive model. CEO Capuano's strategic moves (entering midscale, launching luxury yachts) show competitive awareness focused on self-improvement rather than rival destruction [1][2].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$13.6B Starwood acquisition in 2016 was a significant strategic move that doubled Marriott's portfolio and created the world's largest hotel company — but it was a scale play within the same industry rather than a transformative pivot [1]. The recent entry into midscale (City Express, Four Points Flex) and luxury yachts represents incremental flexibility. The company has evolved from owner-operator to asset-light franchise model over decades, which is meaningful strategic evolution.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Capuano navigated the pandemic's near-total shutdown of travel without abandoning the people-first philosophy, and Marriott resumed dividends and growth investment as travel recovered [1]. The midscale entry represents a courageous move into a lower-margin segment to drive volume growth. However, the $4.3B+ annual capital return through buybacks and dividends may prioritize near-term shareholder returns over long-term 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Marriott International is the world's largest hotel company with ~1.7M rooms across 30+ brands, generating $26.2B in revenue at a 37.3% net margin through an asset-light franchise model [1]. The 219M-member Bonvoy loyalty program creates a powerful booking moat, and the development pipeline of 585,000+ rooms provides multi-year visibility into fee-based revenue growth. FY2026 guidance calls for 1.5-2.5% RevPAR growth, 4.5-5% net rooms growth, and 8-10% adjusted EBITDA growth, with $4.3B+ in capital returns to shareholders [1]. At 28.2x forward P/E with 37% profit margins and strong FCF, Marriott trades at a premium justified by its dominant market position and predictable franchise fee streams.</w:t>
      </w:r>
    </w:p>
    <w:p>
      <w:pPr>
        <w:spacing w:after="120"/>
      </w:pPr>
      <w:r>
        <w:rPr>
          <w:rFonts w:ascii="Calibri" w:hAnsi="Calibri"/>
          <w:b w:val="0"/>
          <w:color w:val="3A4A28"/>
          <w:sz w:val="20"/>
        </w:rPr>
        <w:t>The bear case centers on slowing RevPAR growth and AI-driven disintermediation risk. FY2026 RevPAR guidance of 1.5-2.5% is decelerating from 2.0% in 2025, suggesting the post-pandemic travel boom is normalizing [1]. AI travel agents (ChatGPT, Google AI Overviews) threaten to disintermediate direct bookings, potentially shifting power from hotel brands to AI platforms — a risk CEO Capuano has explicitly acknowledged [2]. The $17.2B debt load and negative book value from aggressive buybacks leave no financial cushion for a severe recession or travel downturn. Revenue growth of 6.3% YoY is modest for a 38.8x trailing P/E multiple, and the PEG ratio of 2.22 suggests the stock is not cheap relative to its growth rate. Geopolitical risks and economic cyclicality could compress travel demand and RevPAR in a downturn scenario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rooms growth of 4.5-5% in 2026 with 585,000+ pipeline rooms driving predictable fee-based revenue expansion across 141 countries [1]</w:t>
      </w:r>
    </w:p>
    <w:p>
      <w:pPr>
        <w:spacing w:before="40" w:after="40"/>
        <w:ind w:left="283"/>
      </w:pPr>
      <w:r>
        <w:rPr>
          <w:rFonts w:ascii="Calibri" w:hAnsi="Calibri"/>
          <w:b/>
          <w:color w:val="4A6B25"/>
          <w:sz w:val="20"/>
        </w:rPr>
        <w:t xml:space="preserve">2. </w:t>
      </w:r>
      <w:r>
        <w:rPr>
          <w:rFonts w:ascii="Calibri" w:hAnsi="Calibri"/>
          <w:b w:val="0"/>
          <w:color w:val="3A4A28"/>
          <w:sz w:val="20"/>
        </w:rPr>
        <w:t>Midscale brand launch (City Express, Four Points Flex) opens an entirely new market tier, potentially adding tens of thousands of rooms to the system [1][2]</w:t>
      </w:r>
    </w:p>
    <w:p>
      <w:pPr>
        <w:spacing w:before="40" w:after="40"/>
        <w:ind w:left="283"/>
      </w:pPr>
      <w:r>
        <w:rPr>
          <w:rFonts w:ascii="Calibri" w:hAnsi="Calibri"/>
          <w:b/>
          <w:color w:val="4A6B25"/>
          <w:sz w:val="20"/>
        </w:rPr>
        <w:t xml:space="preserve">3. </w:t>
      </w:r>
      <w:r>
        <w:rPr>
          <w:rFonts w:ascii="Calibri" w:hAnsi="Calibri"/>
          <w:b w:val="0"/>
          <w:color w:val="3A4A28"/>
          <w:sz w:val="20"/>
        </w:rPr>
        <w:t>Adjusted EBITDA growth guidance of 8-10% for FY2026 with $4.3B+ capital returns demonstrating shareholder-friendly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travel agent disintermediation — ChatGPT and Google AI could redirect bookings away from Marriott's direct channels, eroding the Bonvoy loyalty moat and compressing take rates [2]</w:t>
      </w:r>
    </w:p>
    <w:p>
      <w:pPr>
        <w:spacing w:before="40" w:after="40"/>
        <w:ind w:left="283"/>
      </w:pPr>
      <w:r>
        <w:rPr>
          <w:rFonts w:ascii="Calibri" w:hAnsi="Calibri"/>
          <w:b/>
          <w:color w:val="4A6B25"/>
          <w:sz w:val="20"/>
        </w:rPr>
        <w:t xml:space="preserve">2. </w:t>
      </w:r>
      <w:r>
        <w:rPr>
          <w:rFonts w:ascii="Calibri" w:hAnsi="Calibri"/>
          <w:b w:val="0"/>
          <w:color w:val="3A4A28"/>
          <w:sz w:val="20"/>
        </w:rPr>
        <w:t>Decelerating RevPAR growth (1.5-2.5% guidance for 2026 vs. 2.0% in 2025) signals the post-pandemic travel normalization may pressure premium valuations [1]</w:t>
      </w:r>
    </w:p>
    <w:p>
      <w:pPr>
        <w:spacing w:before="40" w:after="40"/>
        <w:ind w:left="283"/>
      </w:pPr>
      <w:r>
        <w:rPr>
          <w:rFonts w:ascii="Calibri" w:hAnsi="Calibri"/>
          <w:b/>
          <w:color w:val="4A6B25"/>
          <w:sz w:val="20"/>
        </w:rPr>
        <w:t xml:space="preserve">3. </w:t>
      </w:r>
      <w:r>
        <w:rPr>
          <w:rFonts w:ascii="Calibri" w:hAnsi="Calibri"/>
          <w:b w:val="0"/>
          <w:color w:val="3A4A28"/>
          <w:sz w:val="20"/>
        </w:rPr>
        <w:t>Macroeconomic cyclicality and $17.2B debt with negative book value leave limited financial cushion in a severe recession or geopolitical travel disruption scenario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Marriott's core business — owning and operating physical hotel properties, managing guest experiences, and maintaining real estate relationships — is inherently protected from AI displacement [2]. Hotels require physical infrastructure, human service, and location-specific assets that AI cannot replicate. However, the booking and distribution layer faces meaningful AI disruption risk as AI travel agents (ChatGPT, Google AI) increasingly intermediate between travelers and hotels, potentially disintermediating Marriott's direct booking channel and loyalty moat [2]. CEO Capuano has explicitly acknowledged the threat of ChatGPT to direct bookings and is investing to keep travelers on Marriott's own platforms. AI Opportunity (1/1): Marriott generates indirect AI revenue through AI-powered personalization in the Bonvoy loyalty program, AI-driven pricing optimization, and operational efficiency tools deployed across 9,000+ properties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Marriott International Q4 &amp; FY2025 Earnings Release — $26.2B revenue, 4.3% net rooms growth,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Skift — 'Marriott CEO's 8 Biggest Shifts: From Midscale Push to Fending Off ChatGPT,' January 2026; Egon Zehnder — Marriott People-First Culture</w:t>
      </w:r>
    </w:p>
    <w:p>
      <w:pPr>
        <w:spacing w:before="20" w:after="20"/>
        <w:ind w:left="170"/>
      </w:pPr>
      <w:r>
        <w:rPr>
          <w:rFonts w:ascii="Calibri" w:hAnsi="Calibri"/>
          <w:b/>
          <w:color w:val="4A6B25"/>
          <w:sz w:val="15"/>
        </w:rPr>
        <w:t xml:space="preserve">3. </w:t>
      </w:r>
      <w:r>
        <w:rPr>
          <w:rFonts w:ascii="Calibri" w:hAnsi="Calibri"/>
          <w:b w:val="0"/>
          <w:color w:val="3A4A28"/>
          <w:sz w:val="17"/>
        </w:rPr>
        <w:t>Marriott Serve 360 ESG Report — $50M Bridging the Gap program, human trafficking training, diversity goals,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MAR,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