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MAS</w:t>
      </w:r>
      <w:r>
        <w:rPr>
          <w:rFonts w:ascii="Calibri" w:hAnsi="Calibri"/>
          <w:b/>
          <w:color w:val="1A2010"/>
          <w:sz w:val="40"/>
        </w:rPr>
        <w:t xml:space="preserve">  Masco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55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&amp; Equipment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Masco Corporation manufactures and distributes home improvement and building products worldwide through two segments: Plumbing Products (Delta, Hansgrohe, Brizo) and Decorative Architectural Products (Behr paints, Kichler lighting divested in 2024). It serves wholesale, retail, and homebuilder channels primarily in North America and Europe.</w:t>
      </w:r>
    </w:p>
    <w:p>
      <w:r>
        <w:rPr>
          <w:rFonts w:ascii="Calibri" w:hAnsi="Calibri"/>
          <w:b/>
          <w:color w:val="6E8450"/>
          <w:sz w:val="18"/>
        </w:rPr>
        <w:t>18,000 Employees · https://www.masco.com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Masco has shipped incremental product refreshes in Delta faucets and Behr paint but posted a 3% revenue decline in 2025 to $7.56B with Decorative Architectural sales down 14% to $2.57B, reflecting muted end-market demand rather than category leadership [1]. AI Deployment (1/2): Masco engaged Microsoft in early 2024 to roll out Microsoft 365 Copilot across the enterprise, achieving measurable adoption gains and reduced onboarding time, though no AI-driven revenue impact is disclosed [2]. Market Share (1/2): Delta and Hansgrohe are meaningful plumbing brands and Behr is the #1 exterior paint brand at Home Depot, but Plumbing grew only 3% and gross margin fell 80 bps to 33.9% in Q4 2025, signaling share stability rather than leadership [1]. Pipeline (1/2): 2026 guidance calls for flat to low-single-digit sales growth and new CEO Jon Nudi installed a new Executive Committee in December 2025 to 'accelerate growth,' but no specific next-gen product pipeline with dated launches has been disclosed [2]. R&amp;D Intensity (0/1): Masco does not break out R&amp;D as a distinct line, and as a mature building products company, innovation investment is below technology-sector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Masco articulates a purpose around 'delivering better living possibilities' and 'enriching the home environment' — clear but industry-generic without transformative validation [3]. Community Impact (1/2): Masco reports SASB/GRI-aligned sustainability metrics, product water/energy efficiency initiatives, and employee volunteer programs, but no foundation with distinctive, quantified community investment cited [3]. Employee Retention (1/2): Glassdoor rating of 3.6/5 across 281 reviews with employees citing 'great benefits' and 'inclusive groups,' but also complaints that 'leadership tends to look the same' — average for industry without standout tenure data [2]. Insider Buying (0/2): No meaningful net insider buying reported; leadership transition (new CEO Nudi, new CHRO Stone) is the dominant governance story rather than insider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Masco's Infrastructure reflects a mature dividend payer with solid profitability but weak top-line growth. Revenue declined 3% in 2025 to $7.56B and Q4 fell 2% with gross margin compressing 80 bps [1]. Adjusted EPS of $3.96 and 2026 EPS guidance of $4.10-$4.30 support a reasonable forward P/E near 15x [1]. ROE is elevated (buyback-distorted equity base) and profit margins run mid-teens. Debt/equity is high due to aggressive capital returns and the new $2.0B buyback authorization [1]. Liquidity is strong — MAS trades millions of shares daily well above the $1M floor. Dividend metrics: yield ~2.3%, payout ratio near 30%, consecutive years paid 12+, with modest mid-single-digit growth CAGR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Masco plays a durable but somewhat finite game — the company divested Kichler and formerly spun off Masco Cabinetry and TopBuild to focus the portfolio, showing flexibility, but recent leadership turnover and a heavy reliance on buybacks suggest near-term capital-return optimization over a transformative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Masco's 'better living possibilities' mission is clear but industry-generic, and strategic decisions have been driven more by portfolio simplification and capital returns than by a transformative purpose [3]. The cause exists but is shallow relative to Sinek's bar.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3.6/5 with employees citing 'solid internal communication,' 'inclusive groups,' and 'collaborative' culture indicates adequate trust, though the recent CEO and CHRO transitions introduce organizational uncertainty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Masco competes with Fortune Brands, Sherwin-Williams, and PPG and has acknowledged premium-tier rivals like Kohler in plumbing without adopting a 'crush them' posture; public commentary tends toward category-growth framing rather than combat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Masco has made multiple transformative portfolio moves — spinning off TopBuild (2015), divesting Masco Cabinetry (2019), and selling Kichler lighting (2024) to focus on Plumbing and Behr paints [1][2]. That's a pattern of re-scoping the business even when revenue was at stake.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Authorizing a new $2.0B buyback while earnings are pressured and embracing multi-year portfolio narrowing shows some courage, but 2026 guidance leans cautious and the $2B buyback signals a shareholder-return bias over aggressive long-term investment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Masco is a well-run mature building-products business with two high-quality franchises — Delta/Hansgrohe/Brizo plumbing and Behr architectural paints at Home Depot — that have weathered a difficult housing cycle. 2025 revenue fell 3% to $7.56B but adjusted EPS held at $3.96, and 2026 guidance of $4.10-$4.30 implies modest growth off a trough [1]. The Plumbing segment grew 3% to $4.99B on pricing, and a new $2.0B buyback authorization (replacing the prior) plus a 2.3% dividend yield with 12+ years of consecutive payments frame Masco as a total-return, capital-return story [1]. The new CEO Jon Nudi and restructured Executive Committee installed in December 2025 are positioned to 'accelerate growth' via portfolio focus after the 2024 Kichler divestiture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case: Masco is structurally tied to North American housing turnover and R&amp;R (repair &amp; remodel) demand, both of which are cyclically weak. Q4 2025 North American sales fell 5% and gross margin compressed 80 bps to 33.9% on input costs and unfavorable mix [1]. Decorative Architectural (Behr) revenue fell 14% in 2025 to $2.57B, reflecting the Kichler divestiture plus soft paint demand — and analysts have flagged tariff exposure and housing-market weakness as a 'high-risk scenario' for shareholders [4]. Debt/equity is elevated due to buyback-driven capital structure, and 2026 EPS guidance implies only low-single-digit growth. Innovation is incremental rather than transformative, and Inspire faith-alignment is solidly positive (+55) but overall score at 61 reflects a HOLD — quality but not yet a BUY catalyst.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CEO Jon Nudi and Executive Committee (December 2025) executing the 'accelerate growth' strategy with potential for targeted M&amp;A or organic reinvestment in Plumbing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2026 adjusted EPS guidance of $4.10-$4.30 (implying low-single-digit growth) combined with $2.0B new buyback authorization supporting per-share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Housing-cycle recovery driving R&amp;R and Plumbing demand — Plumbing Products 2026 guidance for low-single-digit growth is the bellwether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Tariff exposure and housing-market weakness flagged as a 'high-risk scenario' — Masco's North American sales fell 5% in Q4 2025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Gross margin compression (80 bps decline in Q4) from input costs and unfavorable mix if inflation or tariffs persist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Decorative Architectural segment (Behr paints) posted a 14% 2025 revenue decline with 2026 guidance flat — a secular signal rather than a single-cycle drawdown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Masco's core products — faucets, showerheads, paint, and architectural coatings — are physical-world manufactured goods sold through entrenched wholesale and big-box retail channels that AI cannot replace [2]. Installation requires licensed plumbers and contractors; brand-at-shelf (Behr at Home Depot, Delta at Lowe's) is a defensible moat. Analysts have not flagged AI as a disruption risk — the risks they cite are housing market, tariffs, and input costs [4]. AI Opportunity (0/1): Masco uses Copilot internally but does not generate meaningful external AI-product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Masco Corporation Q4 2025 and Full-Year Earnings Release — $7.56B revenue (-3%), $3.96 adj EPS, 2026 guidance $4.10-$4.30, $2.0B buyback authorization, February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Masco Announces New Executive Committee to Accelerate Growth (Businesswire, December 2025); Microsoft 365 Copilot case study; Glassdoor reviews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Masco 2024 ESG Report and Corporate Citizenship disclosures (masco.com)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AInvest / Yahoo Finance — Masco tariff exposure and housing market risk analysis,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estimates for MAS (Masco), retrieved April 12,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