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MBLY</w:t>
      </w:r>
      <w:r>
        <w:rPr>
          <w:rFonts w:ascii="Calibri" w:hAnsi="Calibri"/>
          <w:b/>
          <w:color w:val="1A2010"/>
          <w:sz w:val="40"/>
        </w:rPr>
        <w:t xml:space="preserve">  Mobileye Global Inc.</w:t>
      </w:r>
    </w:p>
    <w:p>
      <w:pPr>
        <w:spacing w:after="120"/>
      </w:pPr>
      <w:r>
        <w:rPr>
          <w:rFonts w:ascii="Calibri" w:hAnsi="Calibri"/>
          <w:b/>
          <w:color w:val="6E8450"/>
          <w:sz w:val="18"/>
        </w:rPr>
        <w:t>GROWTH SLEEVE · 2026-03-28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Israel</w:t>
      </w:r>
    </w:p>
    <w:p>
      <w:pPr>
        <w:spacing w:after="80"/>
      </w:pPr>
      <w:r>
        <w:rPr>
          <w:rFonts w:ascii="Calibri" w:hAnsi="Calibri"/>
          <w:b w:val="0"/>
          <w:color w:val="3A4A28"/>
          <w:sz w:val="20"/>
        </w:rPr>
        <w:t>Mobileye Global develops and deploys advanced driver-assistance systems (ADAS) and autonomous driving technologies. The company designs proprietary EyeQ system-on-chips and software for collision avoidance, lane keeping, and autonomous driving across the global automotive industry. Founded in 1999 by Prof. Amnon Shashua, Mobileye serves major OEMs worldwide with an 8-year revenue pipeline of $24.5 billion.</w:t>
      </w:r>
    </w:p>
    <w:p>
      <w:r>
        <w:rPr>
          <w:rFonts w:ascii="Calibri" w:hAnsi="Calibri"/>
          <w:b/>
          <w:color w:val="6E8450"/>
          <w:sz w:val="18"/>
        </w:rPr>
        <w:t>4,200 Employees · https://www.mobileye.com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Mobileye grew full-year 2025 revenue 15% to $1,894M after navigating a challenging 2024 inventory correction, and built an $24.5B 8-year revenue pipeline (up 42% from 2022) [1]. The company secured a high-volume Surround ADAS program win with a major U.S. OEM and expanded its VW robotaxi partnership. AI Deployment (2/2): Mobileye's core business IS AI deployment — its EyeQ chips process computer vision algorithms for ADAS in millions of vehicles, making it one of the world's largest-scale AI deployments in production [2]. Market Share (2/2): Mobileye commands approximately 70% of the global ADAS vision processing market, with technology installed in over 180 million vehicles across 50+ OEM partners [1][2]. Pipeline (2/2): The Mentee Robotics acquisition (~$900M) expands into humanoid robotics/Physical AI, the VW robotaxi program targets L4 autonomy, and the Surround ADAS win adds new revenue visibility [1]. R&amp;D Intensity (1/1): Mobileye invests heavily in chip design, computer vision, and autonomous driving R&amp;D with 4,200 employees, predominantly engineers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Mobileye's purpose — 'saving lives through technology' — is specific, validated by 25+ years of consistent execution in collision avoidance, and genuinely connects the company's work to a larger societal impact. Prof. Shashua has maintained this vision since 1999, surviving Intel ownership and re-IPO [2]. Community Impact (1/2): Mobileye allocated $1.2M to non-profit organizations in 2023 across education, healthcare, and welfare causes. The LEED Platinum headquarters in Jerusalem demonstrates environmental commitment [3]. Employee Retention (1/2): Glassdoor rating of 4.0/5 with 81% of Jerusalem employees recommending the company. However, reviews note that due to 'tremendous growth, they ask a lot of employees and pay raises are scarce,' suggesting retention pressure [2]. Insider Buying (0/2): No evidence of meaningful open-market insider buying by executives. Shashua's compensation is primarily equity-based but no discretionary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Mobileye's financials reflect a growth-stage company with strong topline momentum but persistent losses. Full-year 2025 revenue of $1,894M grew 15% YoY, generating $602M operating cash flow (up 51%) [1]. However, profit margin of -20.7% and ROE of -3.3% reflect continued GAAP losses as R&amp;D investment consumes current earnings [4]. D/E of 0.5% is virtually debt-free, and the company holds $1.8B cash (pre-Mentee acquisition) [1]. Forward P/E of 17.6x on anticipated profitability is attractive if margins inflect positive. 2026 guidance of flat to 5% revenue growth disappointed vs. expectations, creating near-term growth uncertainty [1]. Liquidity floor cleared: 8.1M avg vol × $6.73 = $54.6M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Mobileye under Prof. Amnon Shashua exemplifies infinite game thinking — a 27-year consistent pursuit of autonomous driving that survived Intel acquisition, re-IPO, and market cycle downturns. The company's willingness to invest in Physical AI (Mentee Robotics) and superintendent research (AAI Technologies) while maintaining its core ADAS business shows a leader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Mobileye's purpose — making roads safe through AI-powered autonomous driving — has been consistently pursued for 27 years under the same founder. Prof. Shashua's 1999 vision of computer vision saving lives has been validated by 180M+ vehicles equipped with Mobileye technology. The Just Cause survived Intel ownership, a re-IPO, and multiple automotive cycles. This is Sinek's gold standard: the purpose IS the competitive advantage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suggests adequate trust. The company has maintained stable leadership under Shashua for 27 years, providing organizational continuity rare in tech. However, employee reviews note heavy workloads and limited pay growth, and the rapid scaling to 4,200 employees creates cultural integration challenges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Mobileye collaborates with and learns from competitors — partnering with Intel on manufacturing, working alongside Qualcomm and NVIDIA in the automotive chip space, and acknowledging Tesla's autonomous driving approach as a worthy alternative. The company's response to competitive pressure has been product improvement (Surround ADAS, robotaxi) rather than competitor destruction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Mentee Robotics acquisition ($900M) and AAI Technologies (superintelligence research) show Mobileye expanding beyond automotive ADAS into Physical AI and humanoid robotics — a meaningful strategic evolution. However, the core ADAS business remains central, and the robotics pivot is still early-stage, so the transformation is incremental rather than radical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Prof. Shashua's 2001 decision to design custom System-on-Chip for computer vision — when most companies chose either hardware or software — was radical and risky but became Mobileye's core competitive advantage [2]. The $900M Mentee Robotics acquisition during a period of stock price weakness shows willingness to invest in long-term Physical AI capabilities over short-term earnings protection. Navigating the Intel relationship (acquisition, re-IPO) while maintaining strategic independence required exceptional leadership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Mobileye is the dominant global provider of AI-powered ADAS technology with ~70% market share in vision processing, an $24.5B 8-year revenue pipeline (up 42%), and a visionary founder in Prof. Amnon Shashua who has led the company for 27 years [1][2]. Full-year 2025 revenue grew 15% to $1,894M with operating cash flow surging 51% to $602M, demonstrating the business model's leverage as it scales [1]. The forward P/E of 17.6x is attractive for a company with dominant market position, massive pipeline visibility, and expanding TAM through robotaxi (VW partnership) and Physical AI (Mentee Robotics acquisition). At $5.7B market cap, Mobileye trades at 3x revenue with $1.8B cash, providing substantial downside protection and optionality on autonomous driving adoption acceleration.</w:t>
      </w:r>
    </w:p>
    <w:p>
      <w:pPr>
        <w:spacing w:after="120"/>
      </w:pPr>
      <w:r>
        <w:rPr>
          <w:rFonts w:ascii="Calibri" w:hAnsi="Calibri"/>
          <w:b w:val="0"/>
          <w:color w:val="3A4A28"/>
          <w:sz w:val="20"/>
        </w:rPr>
        <w:t>The bear case centers on near-term growth deceleration and profitability timeline uncertainty. 2026 guidance of flat to 5% revenue growth significantly disappointed after 2025's 15% growth, suggesting OEM ordering patterns remain lumpy and unpredictable [1]. GAAP losses persist with -20.7% profit margin and -3.3% ROE, and the $900M Mentee Robotics acquisition depletes cash reserves while adding execution risk in an unproven market (humanoid robotics). Intel's 88% voting control creates governance risk — Mobileye's strategic decisions may be influenced by Intel's financial pressures rather than Mobileye's long-term interests. Competition from Qualcomm Snapdragon Ride, NVIDIA DRIVE, and Tesla's vertical integration threatens market share in next-generation autonomous systems. The stock's 76% decline from IPO highs ($41 to $6.73) reflects persistent market skepticism about the path to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Surround ADAS program win with major U.S. OEM and VW robotaxi expansion could accelerate revenue ramp beyond the conservative flat-to-5% 2026 guidance [1]</w:t>
      </w:r>
    </w:p>
    <w:p>
      <w:pPr>
        <w:spacing w:before="40" w:after="40"/>
        <w:ind w:left="283"/>
      </w:pPr>
      <w:r>
        <w:rPr>
          <w:rFonts w:ascii="Calibri" w:hAnsi="Calibri"/>
          <w:b/>
          <w:color w:val="4A6B25"/>
          <w:sz w:val="20"/>
        </w:rPr>
        <w:t xml:space="preserve">2. </w:t>
      </w:r>
      <w:r>
        <w:rPr>
          <w:rFonts w:ascii="Calibri" w:hAnsi="Calibri"/>
          <w:b w:val="0"/>
          <w:color w:val="3A4A28"/>
          <w:sz w:val="20"/>
        </w:rPr>
        <w:t>Margin inflection as higher-ASP SuperVision and Chauffeur programs scale — operating cash flow already surged 51% in 2025 to $602M, signaling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Mentee Robotics integration opens Physical AI/humanoid robotics market, potentially expanding Mobileye's TAM by orders of magnitude beyond automotive ADAS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Intel's 88% voting control creates governance overhang — potential forced sale, strategic misdirection, or delayed investment decisions driven by Intel's financial restructuring needs rather than Mobileye's optimal strategy [1]</w:t>
      </w:r>
    </w:p>
    <w:p>
      <w:pPr>
        <w:spacing w:before="40" w:after="40"/>
        <w:ind w:left="283"/>
      </w:pPr>
      <w:r>
        <w:rPr>
          <w:rFonts w:ascii="Calibri" w:hAnsi="Calibri"/>
          <w:b/>
          <w:color w:val="4A6B25"/>
          <w:sz w:val="20"/>
        </w:rPr>
        <w:t xml:space="preserve">2. </w:t>
      </w:r>
      <w:r>
        <w:rPr>
          <w:rFonts w:ascii="Calibri" w:hAnsi="Calibri"/>
          <w:b w:val="0"/>
          <w:color w:val="3A4A28"/>
          <w:sz w:val="20"/>
        </w:rPr>
        <w:t>2026 guidance of flat-to-5% growth suggests OEM ordering patterns remain volatile, with risk of further inventory corrections or program delays that extend the unprofitable period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Qualcomm Snapdragon Ride, NVIDIA DRIVE Orin/Thor, and Tesla FSD threatens Mobileye's dominant ADAS market share as automakers diversify chip suppliers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Mobileye IS AI infrastructure — the company designs the chips and algorithms that enable AI-powered autonomous driving. You cannot be disrupted by the technology you are building. Mobileye's EyeQ system-on-chips are embedded in 180+ million vehicles, and the $24.5B pipeline demonstrates OEMs are deepening their AI commitments with Mobileye, not replacing them [1][2]. The Mentee Robotics acquisition expands into Physical AI for humanoid robotics, broadening the company's AI infrastructure footprint. Prof. Shashua was elected to the US National Academy of Engineering and named to TIME100 AI for contributions to computer vision, validating Mobileye's AI leadership position [2]. AI Opportunity (1/1): Mobileye's entire $1.9B revenue base is AI-derived — every dollar comes from AI-powered vision processing chips and autonomous driving software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Mobileye Q4/FY2025 Earnings Release — $1,894M revenue (15% growth), $602M operating cash flow, January 22, 2026</w:t>
      </w:r>
    </w:p>
    <w:p>
      <w:pPr>
        <w:spacing w:before="20" w:after="20"/>
        <w:ind w:left="170"/>
      </w:pPr>
      <w:r>
        <w:rPr>
          <w:rFonts w:ascii="Calibri" w:hAnsi="Calibri"/>
          <w:b/>
          <w:color w:val="4A6B25"/>
          <w:sz w:val="15"/>
        </w:rPr>
        <w:t xml:space="preserve">2. </w:t>
      </w:r>
      <w:r>
        <w:rPr>
          <w:rFonts w:ascii="Calibri" w:hAnsi="Calibri"/>
          <w:b w:val="0"/>
          <w:color w:val="3A4A28"/>
          <w:sz w:val="17"/>
        </w:rPr>
        <w:t>Mobileye corporate website — leadership, management, ESG report, and Prof. Amnon Shashua biography</w:t>
      </w:r>
    </w:p>
    <w:p>
      <w:pPr>
        <w:spacing w:before="20" w:after="20"/>
        <w:ind w:left="170"/>
      </w:pPr>
      <w:r>
        <w:rPr>
          <w:rFonts w:ascii="Calibri" w:hAnsi="Calibri"/>
          <w:b/>
          <w:color w:val="4A6B25"/>
          <w:sz w:val="15"/>
        </w:rPr>
        <w:t xml:space="preserve">3. </w:t>
      </w:r>
      <w:r>
        <w:rPr>
          <w:rFonts w:ascii="Calibri" w:hAnsi="Calibri"/>
          <w:b w:val="0"/>
          <w:color w:val="3A4A28"/>
          <w:sz w:val="17"/>
        </w:rPr>
        <w:t>Mobileye 2023 Sustainability Report — $1.2M charitable allocation, LEED Platinum campus, BusinessWire November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MBLY (Mobileye Global),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MBLY revenue history and financial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