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MCD</w:t>
      </w:r>
      <w:r>
        <w:rPr>
          <w:rFonts w:ascii="Calibri" w:hAnsi="Calibri"/>
          <w:b/>
          <w:color w:val="1A2010"/>
          <w:sz w:val="40"/>
        </w:rPr>
        <w:t xml:space="preserve">  McDonald's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-49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Restaurants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McDonald's is the world's largest restaurant company by revenue, operating and franchising 45,356 restaurants across 100+ countries. 95% franchised model generates $26.9B in 2025 revenue with systemwide sales of $139.4B.</w:t>
      </w:r>
    </w:p>
    <w:p>
      <w:r>
        <w:rPr>
          <w:rFonts w:ascii="Calibri" w:hAnsi="Calibri"/>
          <w:b/>
          <w:color w:val="6E8450"/>
          <w:sz w:val="18"/>
        </w:rPr>
        <w:t>150,000 Employees · https://www.mcdonalds.com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2025 revenue of $26.9B (+4%), systemwide sales of $139.4B (+7%), Q4 same-store sales +5.7% with U.S. +6.8% demonstrating strong momentum [1]. Opened 2,276 restaurants in 2025. AI Deployment (2/2): AI-powered drive-through ordering deployed across locations, dynamic pricing/personalization through the McDonald's app [1]. Market Share (2/2): World's largest restaurant company by systemwide sales, dominant global QSR brand. Pipeline (0/2): Mid-to-high 40% operating margin guidance and 2.5% unit growth. R&amp;D Intensity (1/1): Above-average tech investment for restaurants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to serve communities through affordable food. Community Impact (2/2): 150,000 corporate employees plus millions of franchise jobs; Ronald McDonald House and significant charitable programs [1]. Retention (1/2): Large franchise-based workforce with mixed retention. Insider (1/2): Management equity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McDonald's demonstrates exceptional financial discipline. Forward P/E of 21.22 is slightly above target, but profit margin of 31.85% far exceeds the 20% target [1]. Revenue growth of 9.7% in Q4 and 4% full-year is solid. Dividend yield of 2.44% with 60% payout is sustainable with 48 consecutive years of growth. ROE data unavailable due to negative equity from buybacks. Systemwide sales of $139.4B provides massive economic scale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McDonald's is the archetype of infinite-game thinking in restaurants — 70+ years of continuous adaptation from drive-ins to McCafe to digital/AI, always evolving the model while maintaining the core Just Cause of serving affordable food globally.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IS the competitive advantage (3 pts → 10/10): Making delicious feel-good moments easy for everyone — validated by 70+ years, 45,356 restaurants, 100+ countries, and multi-generational brand loyalty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6/10): Massive franchise system with mixed labor relations but stable leadership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 pts → 3/10): Competitive language focuses on beating Burger King, Wendy's rather than learning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Transformed from burger restaurant to global platform — breakfast, McCafe, digital ordering, delivery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Major digital transformation investment and AI drive-through rollout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McDonald's is a global franchise machine delivering $26.9B revenue (+4%), $139.4B systemwide sales (+7%), and Q4 same-store sales of +5.7% with U.S. +6.8% [1]. 31.85% profit margin, 2.44% dividend yield with 48 consecutive years of growth, and 95% franchise model create a compounding wealth machine. AI drive-through ordering and digital personalization provide the next margin expansion lever. 2,276 new restaurants in 2025 with mid-to-high 40% operating margin guidance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includes forward P/E of 21.22 offering modest upside, and management expects weaker Q1 2026 same-store growth [1]. Consumer spending sensitivity in a potential recession could pressure traffic. Wage inflation and input costs pressure franchise economics. Negative book equity from buybacks creates leveraged downside. International geopolitical risks across 100+ countries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drive-through and digital ordering expansion improving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2,276 new restaurants/year growth continuing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Same-store sales momentum with U.S. +6.8% in Q4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Consumer spending weakness pressuring same-store sales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Wage and input cost inflation squeezing franchise economics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International geopolitical and currency risks across 100+ countries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Restaurant operations involve physical food preparation, service, and real estate that AI cannot substitute [1]. The franchise model adds regulatory and relationship moats. AI enhances rather than threatens — drive-through AI, personalization, and operational optimization improve margins. AI Opportunity (1/1): AI drive-through ordering, dynamic pricing, and app personalization generate measurable efficiency gains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McDonald's Q4/FY2025 Results — $26.9B revenue, $139.4B systemwide sales, 5.7% SSS, 2,276 openings,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McDonald's 2026 Outlook — Mid-to-high 40% operating margin, 2.5% unit expansion, $3.7-3.9B capex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MCD (McDonald's),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