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MDA</w:t>
      </w:r>
      <w:r>
        <w:rPr>
          <w:rFonts w:ascii="Calibri" w:hAnsi="Calibri"/>
          <w:b/>
          <w:color w:val="1A2010"/>
          <w:sz w:val="40"/>
        </w:rPr>
        <w:t xml:space="preserve">  MDA Space Ltd.</w:t>
      </w:r>
    </w:p>
    <w:p>
      <w:pPr>
        <w:spacing w:after="120"/>
      </w:pPr>
      <w:r>
        <w:rPr>
          <w:rFonts w:ascii="Calibri" w:hAnsi="Calibri"/>
          <w:b/>
          <w:color w:val="6E8450"/>
          <w:sz w:val="18"/>
        </w:rPr>
        <w:t>GROWTH SLEEVE · 2026-05-04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Canada</w:t>
      </w:r>
    </w:p>
    <w:p>
      <w:pPr>
        <w:spacing w:after="80"/>
      </w:pPr>
      <w:r>
        <w:rPr>
          <w:rFonts w:ascii="Calibri" w:hAnsi="Calibri"/>
          <w:b w:val="0"/>
          <w:color w:val="3A4A28"/>
          <w:sz w:val="20"/>
        </w:rPr>
        <w:t>MDA Space is a leading space technology company providing satellite communications, Earth observation, and robotics solutions. The company builds satellite constellations (Telesat Lightspeed, Globalstar), develops the Canadarm3 robotic system for the Lunar Gateway, operates the RADARSAT-2 Earth observation satellite, and offers defense C4ISR solutions. Founded in 1969, MDA is the creator of the original Canadarm and Canadarm2 for the International Space Station.</w:t>
      </w:r>
    </w:p>
    <w:p>
      <w:r>
        <w:rPr>
          <w:rFonts w:ascii="Calibri" w:hAnsi="Calibri"/>
          <w:b/>
          <w:color w:val="6E8450"/>
          <w:sz w:val="18"/>
        </w:rPr>
        <w:t>4,800 Employees · https://mda.space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MDA has executed a remarkable transformation from a legacy space services company to a high-growth satellite manufacturer, with revenue surging from C$641M (2022) to C$1.63B (2025) — a 155% increase in 3 years [1]. The Satellite Systems segment alone grew 85.5% in 2025, driven by Telesat Lightspeed and Globalstar constellation contracts. SKYMAKER, a new modular robotics suite derived from Canadarm heritage, represents a category-creating product [2]. AI Deployment (1/2): MDA deploys AI in Earth observation data processing, autonomous robotics systems for space operations, and RADARSAT-2 imagery analytics for maritime surveillance and climate monitoring [2]. Measurable AI-driven products are generating revenue through data services. Market Share (2/2): MDA holds dominant global market share in space robotics (Canadarm franchise) and Canadian Earth observation, while rapidly gaining share in LEO satellite manufacturing with contracts from Globalstar and Telesat totaling billions [1]. Pipeline (2/2): Specific next-gen programs include Canadarm3 for the Lunar Gateway (first production contract received), Telesat Lightspeed constellation deliveries ramping 2026-2027, MDA AURORA digital satellite platform, and MDA CHORUS Earth observation mission [1][2]. $4B backlog with $40B pipeline. R&amp;D Intensity (0/1): R&amp;D spending data not separately disclosed, though the company invests heavily in new platforms like AURORA and SKYMAKER.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MDA's mission centers on building the space infrastructure that helps humanity observe, connect, and explore — a specific, thoughtful purpose validated by 57 years of execution from Canadarm to Canadarm3, from RADARSAT to LEO constellations [2]. CEO Mike Greenley has articulated 'The MDA Space Way' as the company's defining approach to customer collaboration fused with technical excellence. Community Impact (2/2): MDA employs 4,800 people across Canada, with its robotics business unit surpassing 1,000 employees. The company's Earth observation technology directly supports climate change monitoring, disaster response, and maritime surveillance — tangible societal impact [2]. The new Montreal satellite manufacturing facility is a significant community investment. Employee Retention (1/2): CEO Greenley stated 'there is a great culture at MDA Space' and the company has grown from approximately 2,000 to 4,800 employees during his tenure, suggesting strong talent attraction [2]. Named Canada's 2024 CEO Innovator of the Year and 2023 Satellite Executive of the Year. Insider Buying (1/2): Greenley maintains meaningful equity alignment, though specific recent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MDA demonstrates exceptional revenue growth with strong backlog visibility. Revenue surged 51.2% YoY from C$1.08B (2024) to C$1.63B (2025), with 3-year CAGR of 36.6% [1]. The $4.0B backlog provides 90% coverage of 2026 revenue guidance of C$1.7-1.9B (10% midpoint growth) [1]. Forward P/E of 26.1x is reasonable for a company with this growth trajectory, scoring 0.85 on valuation. The key weakness is profit margin at 2.2% — net income of C$108.5M on C$1.63B revenue reflects the margin compression inherent in scaling satellite manufacturing operations [1]. D/E and ROE data unavailable from yfinance, excluded from scoring. 2026 guidance targets EBITDA margins of 18-20% with FCF neutral to slightly negative as the company invests in growth. Liquidity easily cleared at $25.3M daily turnover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MDA Space exemplifies infinite game thinking rooted in a 57-year heritage of building space infrastructure. From Canadarm to Canadarm3, from RADARSAT to LEO constellations, the company has consistently reinvented itself while maintaining its core mission of enabling humanity's space operations. CEO Mike Greenley's leadership has accelerated this trajectory, growing revenue 155% in 3 years while preserving the organizational culture.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MDA's purpose — building space infrastructure that helps humanity observe, connect, and explore — has been validated by 57 years of execution through multiple technological eras [2]. The Canadarm franchise, spanning from the Space Shuttle to the ISS to the Lunar Gateway, demonstrates a cause that endures beyond any single product cycle. CEO Greenley's articulation of 'The MDA Space Way' connects daily execution to this larger mission. The cause is genuine but has not been tested through existential crisis under current leadership.</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MDA has more than doubled its workforce from ~2,000 to 4,800 under Greenley's leadership while maintaining what he describes as 'a great culture' [2]. The Robotics &amp; Space Operations unit surpassing 1,000 people, the new Montreal manufacturing facility investment, and the leadership philosophy of 'putting smart people in the right roles and giving them room' all indicate a high-trust organizational environment. Greenley's recognition as 2024 CEO Innovator of the Year and 2023 Satellite Executive of the Year reflects external validation of leadership quality.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MDA competes against Airbus Defence and Space, Thales Alenia Space, and Northrop Grumman in satellite manufacturing, acknowledging their scale and capabilities while differentiating through agility, cost-effectiveness, and Canadian heritage [1]. The company's decision to build SKYMAKER as a commercial robotics product shows willingness to evolve based on competitive dynamics in the growing commercial space market.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MDA has evolved significantly from a government-dependent space services company to a commercial satellite manufacturer, with Satellite Systems now representing the majority of revenue [1]. The pivot from services to manufacturing represents meaningful strategic evolution. However, the transformation has been incremental rather than a single transformative leap — the company has gradually expanded its addressable market while building on existing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Greenley's leadership, MDA invested heavily in satellite manufacturing capacity (new Montreal facility) and the AURORA digital satellite platform despite uncertain commercial outcomes, accepting near-term margin compression (2.2% profit margin) and negative FCF to build long-term capabilities [1]. Guiding to neutral-to-negative FCF in 2026 while pursuing $40B in pipeline opportunities shows willingness to prioritize growth over short-term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MDA Space is a high-growth space technology company riding the LEO satellite constellation boom, with revenue surging 51.2% YoY to C$1.63B in 2025 driven by Telesat Lightspeed and Globalstar manufacturing contracts [1]. The $4.0B backlog provides 90% coverage of C$1.7-1.9B 2026 revenue guidance, while a $40B pipeline (including $10B in down-selected/follow-on opportunities) offers substantial long-term growth visibility [1]. MDA's 57-year heritage in space robotics (Canadarm to Canadarm3) and Earth observation (RADARSAT-2, CHORUS) creates deep competitive moats in specialized markets. CEO Mike Greenley, named Canada's 2024 CEO Innovator of the Year, has tripled revenue and more than doubled headcount since taking the helm [2]. At 26.1x forward P/E with 50%+ revenue growth, the valuation is compelling relative to the growth trajectory and backlog visibility.</w:t>
      </w:r>
    </w:p>
    <w:p>
      <w:pPr>
        <w:spacing w:after="120"/>
      </w:pPr>
      <w:r>
        <w:rPr>
          <w:rFonts w:ascii="Calibri" w:hAnsi="Calibri"/>
          <w:b w:val="0"/>
          <w:color w:val="3A4A28"/>
          <w:sz w:val="20"/>
        </w:rPr>
        <w:t>The bear case centers on margin compression and execution risk at scale. Profit margin of 2.2% on C$1.63B revenue (net income C$108.5M) reflects the margin-dilutive nature of satellite manufacturing — MDA is building physical hardware at lower margins than its legacy services business [1]. FCF guidance for 2026 is neutral to slightly negative as the company invests C$225-275M in capex for manufacturing facilities. The 2026 revenue growth deceleration to ~10% at midpoint (after 51% in 2025) raises questions about whether the constellation manufacturing peak is approaching. Concentration risk is significant — Telesat Lightspeed and Globalstar represent the majority of satellite systems revenue, and delays or cancellations in either program could materially impact results. Defense programs face geopolitical and budget risk. D/E and ROE metrics are unavailable, limiting visibility into balance sheet leverage. At $4.3B market cap, the stock requires continued execution on large, complex satellite programs with tight delivery timelines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Telesat Lightspeed satellite deliveries beginning in 2026 with ramp-up in 2027, representing the largest LEO constellation manufacturing program for MDA and driving sustained revenue growth [1]</w:t>
      </w:r>
    </w:p>
    <w:p>
      <w:pPr>
        <w:spacing w:before="40" w:after="40"/>
        <w:ind w:left="283"/>
      </w:pPr>
      <w:r>
        <w:rPr>
          <w:rFonts w:ascii="Calibri" w:hAnsi="Calibri"/>
          <w:b/>
          <w:color w:val="4A6B25"/>
          <w:sz w:val="20"/>
        </w:rPr>
        <w:t xml:space="preserve">2. </w:t>
      </w:r>
      <w:r>
        <w:rPr>
          <w:rFonts w:ascii="Calibri" w:hAnsi="Calibri"/>
          <w:b w:val="0"/>
          <w:color w:val="3A4A28"/>
          <w:sz w:val="20"/>
        </w:rPr>
        <w:t>Canadarm3 production contract execution for the Lunar Gateway, deepening MDA's dominant position in space robotics with a multi-decade program spanning exploration of the Moon and Mars [2]</w:t>
      </w:r>
    </w:p>
    <w:p>
      <w:pPr>
        <w:spacing w:before="40" w:after="40"/>
        <w:ind w:left="283"/>
      </w:pPr>
      <w:r>
        <w:rPr>
          <w:rFonts w:ascii="Calibri" w:hAnsi="Calibri"/>
          <w:b/>
          <w:color w:val="4A6B25"/>
          <w:sz w:val="20"/>
        </w:rPr>
        <w:t xml:space="preserve">3. </w:t>
      </w:r>
      <w:r>
        <w:rPr>
          <w:rFonts w:ascii="Calibri" w:hAnsi="Calibri"/>
          <w:b w:val="0"/>
          <w:color w:val="3A4A28"/>
          <w:sz w:val="20"/>
        </w:rPr>
        <w:t>$40B pipeline conversion — with $10B including down-selected government opportunities and follow-on contracts — provides significant visibility for backlog replenishment beyond current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Telesat Lightspeed and Globalstar constellation contracts drive the majority of satellite systems revenue; program delays, technical issues, or customer financial difficulties could materially impact results [1]</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from satellite manufacturing scale-up — profit margin at 2.2% with FCF neutral to negative in 2026 creates limited financial cushion if execution challenges arise during production ramp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to ~10% in 2026 (from 51% in 2025) as the constellation build phase matures, potentially compressing the forward valuation multiple if the market reprices growth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MDA Space operates in the physical-world domain of satellite manufacturing, space robotics, and Earth observation — all requiring hardware engineering, precision manufacturing, and space-qualified systems that AI cannot substitute [1]. Satellite constellation contracts with Telesat and Globalstar involve building and delivering physical spacecraft. The Canadarm3 program for the Lunar Gateway requires robotic engineering expertise accumulated over 57 years. Defense C4ISR solutions operate in highly classified, regulated environments with significant barriers. AI adoption in sectors MDA serves (communications, surveillance, navigation) increases demand for space-based infrastructure. AI Opportunity (1/1): MDA generates revenue from AI-enhanced Earth observation analytics, autonomous robotics systems, and AI-driven surveillance data processing through its RADARSAT-2 and defense solutions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MDA Space Q4/FY2025 Earnings Release — C$1.63B revenue (51.2% growth), C$108.5M net income, $4.0B backlog, C$1.7-1.9B 2026 guidance, Satellite Systems up 85.5%, March 2026</w:t>
      </w:r>
    </w:p>
    <w:p>
      <w:pPr>
        <w:spacing w:before="20" w:after="20"/>
        <w:ind w:left="170"/>
      </w:pPr>
      <w:r>
        <w:rPr>
          <w:rFonts w:ascii="Calibri" w:hAnsi="Calibri"/>
          <w:b/>
          <w:color w:val="4A6B25"/>
          <w:sz w:val="15"/>
        </w:rPr>
        <w:t xml:space="preserve">2. </w:t>
      </w:r>
      <w:r>
        <w:rPr>
          <w:rFonts w:ascii="Calibri" w:hAnsi="Calibri"/>
          <w:b w:val="0"/>
          <w:color w:val="3A4A28"/>
          <w:sz w:val="17"/>
        </w:rPr>
        <w:t>Globe and Mail, Via Satellite, MDA Space — CEO Mike Greenley named 2024 CEO Innovator of the Year, The MDA Space Way culture, Canadarm3 production contract, SKYMAKER robotics,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MDA (MDA Space),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