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MDLN</w:t>
      </w:r>
      <w:r>
        <w:rPr>
          <w:rFonts w:ascii="Calibri" w:hAnsi="Calibri"/>
          <w:b/>
          <w:color w:val="1A2010"/>
          <w:sz w:val="40"/>
        </w:rPr>
        <w:t xml:space="preserve">  Medline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Medline Inc. is the largest U.S. manufacturer and distributor of medical-surgical products, serving hospitals, surgery centers, physician offices, post-acute facilities, and nursing homes. Founded as a family business in 1966, the company went public in December 2025 in the year's largest IPO, raising $6.26 billion. Medline offers a vertically integrated model spanning manufacturing, distribution, and clinical consulting across healthcare settings.</w:t>
      </w:r>
    </w:p>
    <w:p>
      <w:r>
        <w:rPr>
          <w:rFonts w:ascii="Calibri" w:hAnsi="Calibri"/>
          <w:b/>
          <w:color w:val="6E8450"/>
          <w:sz w:val="18"/>
        </w:rPr>
        <w:t>45,000 Employees · https://www.medline.com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Medline has built a vertically integrated manufacturing-to-distribution model that differentiates it from pure distributors, with over 300,000 products and a growing portfolio of proprietary clinical solutions [1]. The company claims an ~18% compound annual growth rate over 50 years, demonstrating sustained market share expansion through operational innovation rather than technological breakthroughs [1]. However, Glassdoor reviews flag outdated systems and processes requiring manual workarounds, suggesting technology infrastructure has lagged behind the company's commercial ambitions [3]. R&amp;D intensity is modest for a company of this scale; Medline's innovation is more operational and supply chain-oriented than product or AI-driven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Jim Boyle leads a company with a 3.6/5.0 Glassdoor rating based on 2,864 reviews, with 63% employee recommendation — adequate but below best-in-class healthcare employers [3]. Employees praise growth opportunities, benefits, and a fast-moving culture, but recurring criticism of leadership being 'out of touch,' unsustainable workloads, and pressure to bypass QA processes reveals cultural tensions exacerbated by the IPO transition [3]. The company has seven Employee Resource Groups and conducted 592 social audits for ethical sourcing in 2022, demonstrating social commitment [4]. The mission to make healthcare more sustainable and equitable provides a genuine purpose anchor, though insider alignment metrics are limited given the recent IPO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Medline's post-IPO financial profile shows a healthy balance sheet with D/E of 67.5% (expected to improve as IPO proceeds pay down LBO debt), strong revenue growth of 14.8% YoY, and 2026 guidance for 8-9% organic growth with $3.5-$3.6 billion adjusted EBITDA [1][2]. The primary weakness is thin profit margins at 4.1%, typical of medical distribution but limiting return on equity to just 6.5% [1]. Forward P/E of 25.7x is reasonable for a healthcare growth name, and the estimated PEG of ~1.6 reflects moderate earnings growth expectations [1]. Cash flow from operations grew from $187 million in 2022 to $1.77 billion in 2024, signaling improving cash generation as post-LBO restructuring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Medline's 60-year history as a family-founded business, now backed by private equity owners (Blackstone, Carlyle, Hellman &amp; Friedman) transitioning through IPO, reflects a company with long-term DNA being tested by shorter-term financial engineering pressures. The recent IPO and debt reduction trajectory suggest a pivot toward sustainable public-company operations, but cultural tensions around workload and leadership disconnect indicate growing pains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Medline's mission to make healthcare 'run better' by providing essential medical supplies to providers across the care continuum represents a genuine, enduring purpose that has sustained the company for six decades [1][4]. The ESG report's framing of healthcare equity and accessibility as core pillars, combined with 592 social audits for ethical sourcing, demonstrates mission operationalization beyond rhetoric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3.6/5.0 Glassdoor rating with 63% recommendation rate indicates mixed trust levels, with employees praising growth opportunities and benefits but criticizing leadership disconnection, pressure to bypass quality processes, and a culture that some describe as deteriorating pre-IPO [3]. Seven Employee Resource Groups and strong headquarters amenities show investment in employee experience, but the gap between leadership rhetoric and frontline reality needs closing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dominant U.S. medical supply distributor, Medline has achieved market leadership through aggressive growth and vertical integration, but there is limited public evidence of the company treating competitors like Cardinal Health or Owens &amp; Minor as worthy rivals that sharpen its own capabilities [1]. The competitive posture appears oriented toward market share capture rather than industry-wide collaboration.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a family-owned private company to a PE-backed entity and now a public company demonstrates significant organizational flexibility over decades [1]. Medline's expansion from a simple manufacturer into an integrated manufacturing-distribution-consulting platform shows willingness to reinvent its business model, though the heavy debt load from the 2021 LBO temporarily constrained strategic flexibility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Medline's decision to pursue the largest IPO of 2025, pricing near the top of its range and raising $6.26 billion, demonstrated confidence in its growth trajectory despite volatile markets [1]. The company's commitment to ESG reporting and ethical sourcing audits as a newly public entity shows willingness to embrace transparency, though the real test of courage will come when quarterly earnings pressure conflicts with long-term investment priorities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Medline represents a compelling healthcare distribution growth story anchored by its position as the largest U.S. medical-surgical products manufacturer and distributor, with a vertically integrated model that competitors cannot easily replicate. The company's 14.8% revenue growth, improving cash generation ($1.77 billion operating cash flow in 2024), and 2026 guidance for 8-9% organic growth with $3.5-$3.6 billion adjusted EBITDA demonstrate the business is executing well post-IPO [1].</w:t>
      </w:r>
    </w:p>
    <w:p>
      <w:pPr>
        <w:spacing w:after="120"/>
      </w:pPr>
      <w:r>
        <w:rPr>
          <w:rFonts w:ascii="Calibri" w:hAnsi="Calibri"/>
          <w:b w:val="0"/>
          <w:color w:val="3A4A28"/>
          <w:sz w:val="20"/>
        </w:rPr>
        <w:t>The investment case is tempered by thin profit margins (4.1%), modest ROE (6.5%), and remaining leverage from the 2021 PE buyout, though IPO proceeds are actively reducing debt [1]. At 25.7x forward earnings, the stock is fairly valued for a healthcare growth name but offers limited margin of safety if tariff headwinds ($150-200 million projected in 2026) or integration challenges materialize [1]. Glassdoor feedback suggesting cultural strain and outdated technology systems represents an operational risk that could limit the company's ability to scale efficiently [3]. A HOLD is appropriate as Medline establishes its public-market track record, with potential upgrade to BUY if margins expand and AI-driven supply chain efficiencies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reduction from IPO proceeds improving financial flexibility, potentially accelerating M&amp;A and margin expansion as interest costs decline [1]</w:t>
      </w:r>
    </w:p>
    <w:p>
      <w:pPr>
        <w:spacing w:before="40" w:after="40"/>
        <w:ind w:left="283"/>
      </w:pPr>
      <w:r>
        <w:rPr>
          <w:rFonts w:ascii="Calibri" w:hAnsi="Calibri"/>
          <w:b/>
          <w:color w:val="4A6B25"/>
          <w:sz w:val="20"/>
        </w:rPr>
        <w:t xml:space="preserve">2. </w:t>
      </w:r>
      <w:r>
        <w:rPr>
          <w:rFonts w:ascii="Calibri" w:hAnsi="Calibri"/>
          <w:b w:val="0"/>
          <w:color w:val="3A4A28"/>
          <w:sz w:val="20"/>
        </w:rPr>
        <w:t>Sustained organic revenue growth of 8-9% driven by market share gains in the fragmented medical supply market and expansion into post-acute care settings [1]</w:t>
      </w:r>
    </w:p>
    <w:p>
      <w:pPr>
        <w:spacing w:before="40" w:after="40"/>
        <w:ind w:left="283"/>
      </w:pPr>
      <w:r>
        <w:rPr>
          <w:rFonts w:ascii="Calibri" w:hAnsi="Calibri"/>
          <w:b/>
          <w:color w:val="4A6B25"/>
          <w:sz w:val="20"/>
        </w:rPr>
        <w:t xml:space="preserve">3. </w:t>
      </w:r>
      <w:r>
        <w:rPr>
          <w:rFonts w:ascii="Calibri" w:hAnsi="Calibri"/>
          <w:b w:val="0"/>
          <w:color w:val="3A4A28"/>
          <w:sz w:val="20"/>
        </w:rPr>
        <w:t>Margin improvement through manufacturing scale, supply chain automation, and reduced IPO-related one-time costs flowing through to earnings in 2026-2027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exposure of $150-200 million in 2026 on imported medical products could compress already-thin profit margins if not fully offset by pricing actions [1]</w:t>
      </w:r>
    </w:p>
    <w:p>
      <w:pPr>
        <w:spacing w:before="40" w:after="40"/>
        <w:ind w:left="283"/>
      </w:pPr>
      <w:r>
        <w:rPr>
          <w:rFonts w:ascii="Calibri" w:hAnsi="Calibri"/>
          <w:b/>
          <w:color w:val="4A6B25"/>
          <w:sz w:val="20"/>
        </w:rPr>
        <w:t xml:space="preserve">2. </w:t>
      </w:r>
      <w:r>
        <w:rPr>
          <w:rFonts w:ascii="Calibri" w:hAnsi="Calibri"/>
          <w:b w:val="0"/>
          <w:color w:val="3A4A28"/>
          <w:sz w:val="20"/>
        </w:rPr>
        <w:t>Cultural and operational challenges flagged by employees, including leadership disconnection and outdated systems, could limit execution quality during a critical post-IPO scaling phase [3]</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AI-enabled procurement platforms and established distributors like Cardinal Health could erode Medline's market share gains if technology investments lag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Medline's core medical supply distribution business faces moderate AI disruption risk — AI-driven supply chain optimization could benefit the company's logistics operations, but AI-enabled procurement platforms and predictive analytics could also lower barriers to entry for competitors [2]. The company's vertically integrated manufacturing provides a physical moat that purely digital disruption cannot easily replicate [1]. However, Glassdoor reviews noting outdated systems suggest Medline may lag in AI adoption relative to technology-forward competitors [3]. AI applications in healthcare supply chain — demand forecasting, inventory optimization, automated reordering — represent opportunities Medline must capture to maintain its dominant position, but the company has not publicly articulated a comprehensive AI strategy [2]. The essential, non-discretionary nature of medical supplies provides baseline demand resilience regardless of AI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Medline Inc. Q4 2025 Earnings Release and 2026 Guidance; IPO Prospectus, December 2025</w:t>
      </w:r>
    </w:p>
    <w:p>
      <w:pPr>
        <w:spacing w:before="20" w:after="20"/>
        <w:ind w:left="170"/>
      </w:pPr>
      <w:r>
        <w:rPr>
          <w:rFonts w:ascii="Calibri" w:hAnsi="Calibri"/>
          <w:b/>
          <w:color w:val="4A6B25"/>
          <w:sz w:val="15"/>
        </w:rPr>
        <w:t xml:space="preserve">2. </w:t>
      </w:r>
      <w:r>
        <w:rPr>
          <w:rFonts w:ascii="Calibri" w:hAnsi="Calibri"/>
          <w:b w:val="0"/>
          <w:color w:val="3A4A28"/>
          <w:sz w:val="17"/>
        </w:rPr>
        <w:t>Medline Post-IPO Performance Analysis — Motley Fool, AInvest, StockAnalysis,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Glassdoor — Medline Industries Reviews (2,864 reviews, 3.6/5.0 rating),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Medline 2023 Global ESG Report; Medline Newsroom ESG disclosures,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