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MDT</w:t>
      </w:r>
      <w:r>
        <w:rPr>
          <w:rFonts w:ascii="Calibri" w:hAnsi="Calibri"/>
          <w:b/>
          <w:color w:val="1A2010"/>
          <w:sz w:val="40"/>
        </w:rPr>
        <w:t xml:space="preserve">  Medtronic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2026-03-28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NYSE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Medtronic is the world's largest medical device company, manufacturing and selling devices across cardiovascular, neuroscience, medical-surgical, and diabetes segments. Key products include cardiac pacemakers, spinal implants, surgical robots, insulin pumps, and AI-enhanced endoscopy systems serving hospitals and clinics in 150+ countries.</w:t>
      </w:r>
    </w:p>
    <w:p>
      <w:r>
        <w:rPr>
          <w:rFonts w:ascii="Calibri" w:hAnsi="Calibri"/>
          <w:b/>
          <w:color w:val="6E8450"/>
          <w:sz w:val="18"/>
        </w:rPr>
        <w:t>95,000 Employees · https://www.medtronic.com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Medtronic launched multiple significant products in the last 5 years including pulsed field ablation (PFA) catheters driving 80% growth in Cardiac Ablation Solutions, the MiniMed 780G automated insulin delivery system, and the Hugo robotic-assisted surgery platform [1][2]. These represent meaningful category expansions but not a transformative company-redefining pivot. AI Deployment (2/2): GI Genius is the first FDA-cleared AI-assisted colonoscopy tool, detecting 26% more polyps; the AiBLE digital ecosystem enhances neurosurgery planning; MedtronicGPT is deployed internally across all business units [3]. Market Share (2/2): World's largest medtech company with $35.5B annual revenue, dominant positions in cardiac rhythm management, spinal implants, and insulin pumps [1]. US growth hit 6% YoY in Q3 FY2026, the strongest since FY2019. Pipeline (1/2): Next-gen PFA devices, AI-enhanced diabetes management, and Hugo surgical robot expansion are in progress but timelines are incremental rather than transformative [1]. R&amp;D Intensity (1/1): $2.7B R&amp;D investment (~8% of revenue) is above the medical device industry average of 6-7%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Medtronic's mission — 'to alleviate pain, restore health, and extend life' — was written by founder Earl Bakken and has guided the company for over 60 years [3]. It is specific, service-oriented, and clearly connected to the company's work. However, it has not been the kind of transformative competitive advantage that defines the 4-point tier. Community Impact (2/2): The Healthy Neighbor program achieved 71% of enrolled high-blood-pressure patients reaching meaningful improvement; Medtronic improved healthcare access for 78 million patients globally and invested $2.7B in R&amp;D for patient outcomes [4]. Employee Retention (1/2): Glassdoor rating of 3.7/5 with 70% recommending the company to a friend is decent but not exceptional; some employees cite bureaucracy and leadership concerns under CEO Martha [3]. Insider Buying (0/2): No evidence of meaningful net insider buying by executives in the last 12 months; executive compensation is primarily equity-based but no significant open-market purchases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Medtronic's financial profile reflects a mature medtech leader with strong cash generation. Q3 FY2026 revenue of $9.0B grew 8.7% reported (6% organic), the fastest in 10 quarters [1]. Adjusted operating margin of 24.1% and gross margin of 64.9% demonstrate pricing power. D/E of 57.1% is conservative for the industry. ROE of 9.4% is below the 15% target, dragged down by Medtronic's large goodwill base from acquisitions. Forward P/E of 14.4x is attractive. Profit margin of 13.0% is moderate, weighed by amortization of intangibles. Dividend credentials are exceptional: 48 consecutive years of increases (Dividend Aristocrat), though the 79% payout ratio and 3.5% 5yr dividend growth CAGR are below ideal targets [5]. Liquidity floor cleared: $727M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Medtronic carries the DNA of an infinite-minded founder in Earl Bakken's mission, but under CEO Geoff Martha the company shows mixed signals — restructuring, cost-cutting, and bureaucracy complaints suggest finite-game pressures competing with the long-term medical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Bakken's 'alleviate pain, restore health, extend life' mission has endured for 60+ years and genuinely connects the company's work to human well-being [3]. However, recent strategic execution under Martha has been more about portfolio optimization and margin improvement than mission-driven transformation, placing this at 2/3 points rather than the full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3.7/5 with 70% recommendation rate suggests adequate but not exceptional trust [3]. Employee reviews cite good compensation and benefits but also note bureaucracy, political culture, and concerns about leadership decisions. The 51% women workforce and diversity goals show institutional commitment, but cultural complaints about 'hasty cuts' suggest some erosion of psychological safety under restructuring.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Medtronic acknowledges competitive strengths from Abbott (Libre CGM), Boston Scientific (PFA ablation), and Intuitive Surgical (robotic surgery), using each rivalry to drive its own innovation — Hugo robot, MiniMed 780G improvements, and PFA portfolio development [1][3]. The $382M antitrust ruling, however, suggests some competitive behavior crosses into finite-game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Medtronic has evolved from pacemakers to a diversified medtech platform spanning cardiac, neuro, surgical, and diabetes — incremental but meaningful expansion over decades [3]. The current push into AI-powered devices and data-driven healthcare represents the next evolution. However, the company has not executed a truly transformative pivot; growth has been largely acquisition-driven rather than organic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Martha's portfolio simplification — divesting the Patient Monitoring &amp; Respiratory Interventions business — shows willingness to prune for focus [1]. The $2.7B R&amp;D commitment during a period of margin pressure demonstrates investment conviction. However, the emphasis on cost-cutting and restructuring alongside innovation investment sends mixed signals about whether courage or efficiency is driving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Medtronic is the world's largest medical device company delivering accelerating growth — Q3 FY2026 revenue of $9.0B grew 8.7% (6% organic), the fastest rate in 10 quarters, driven by PFA ablation (+80%), MiniMed diabetes (+15%), and broad-based cardiovascular strength [1]. At 14.4x forward P/E with a 3.26% dividend yield and 48 consecutive years of dividend increases, MDT offers compelling income value with improving growth dynamics. The AI-enhanced product portfolio (GI Genius, AiBLE, MedtronicGPT) positions the company at the intersection of medtech and healthcare AI, with regulatory moats protecting against disruption. FY2026 guidance of ~5.5% organic growth and high-single-digit EPS growth in FY2027 provides visibility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headwinds and governance risk. The 79% payout ratio leaves limited room for dividend growth without earnings acceleration, and the 3.5% five-year dividend CAGR barely exceeds inflation [5]. The $382M antitrust ruling for monopolistic bundling practices reveals governance vulnerabilities, compounding a historical pattern of $60M+ in fraud and kickback settlements [4]. ROE of 9.4% is well below the 15% target, dragged by $40B+ in acquisition-related goodwill. Revenue growth of 3.0% CAGR over five years is below peers like Abbott and Boston Scientific. Tariff exposure of ~$185M in FY2026 and $300M in FY2027 creates margin risk. CEO Martha's Glassdoor ratings and cultural concerns about bureaucracy and restructuring-driven talent loss suggest execution risk in the transformation to a data-driven healthcare company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Pulsed field ablation portfolio expansion driving 80% growth in Cardiac Ablation Solutions, with PFA becoming the standard of care in atrial fibrillation treatment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product commercialization — GI Genius, AiBLE, and next-gen diabetes management creating a data-driven revenue stream on top of device sales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FY2027 high-single-digit EPS growth guidance with potential margin expansion as tariff headwinds moderate and portfolio simplification benefits flow through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Antitrust and governance exposure — $382M ruling for anticompetitive bundling practices and historical pattern of fraud/kickback settlements totaling $60M+ create ongoing legal and reputational risk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Tariff headwinds of $185M in FY2026 and ~$300M in FY2027 compress margins in a business already operating at 13% profit margin, well below medtech peers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leadership uncertainty — Glassdoor cultural concerns, bureaucracy complaints, and restructuring-driven talent attrition may undermine Medtronic's ability to execute the AI and data transformation strategy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Medtronic's core business — implantable cardiac devices, spinal hardware, insulin pumps, surgical instruments — involves physical-world operations that AI structurally cannot displace [1][3]. The medical device regulatory environment (FDA 510(k), PMA pathways) creates multi-year barriers to entry that AI software companies cannot bypass. Medtronic's installed base generates proprietary clinical data that fuels an AI data flywheel — more devices deployed means better AI models, which means better devices. AI may actually increase demand as AI-assisted procedures expand the addressable market (GI Genius detecting 26% more polyps means more procedures). The $382M antitrust ruling shows the competitive moat can also create legal risk [4]. AI Opportunity (1/1): GI Genius is generating revenue as the first FDA-cleared AI colonoscopy tool; AiBLE neurosurgery platform is commercially deployed; Medtronic's AI products represent a growing but still early-stage revenue stream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Medtronic Q3 FY2026 Earnings Release — $9.0B revenue, 8.7% growth, highest in 10 quarters, February 17,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Medtronic Q2 FY2026 Earnings Release — $9.0B revenue, 6.6% reported growth,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Reviews, Comparably Ratings, Fortune/HealthLeaders — Medtronic leadership, culture, and AI strategy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Sustainalytics, Applied Medical v. Medtronic $382M antitrust ruling — ESG and governance controversies,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MDT (Medtronic),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