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METC</w:t>
      </w:r>
      <w:r>
        <w:rPr>
          <w:rFonts w:ascii="Calibri" w:hAnsi="Calibri"/>
          <w:b/>
          <w:color w:val="1A2010"/>
          <w:sz w:val="40"/>
        </w:rPr>
        <w:t xml:space="preserve">  Ramaco Resources, Inc.</w:t>
      </w:r>
    </w:p>
    <w:p>
      <w:pPr>
        <w:spacing w:after="120"/>
      </w:pPr>
      <w:r>
        <w:rPr>
          <w:rFonts w:ascii="Calibri" w:hAnsi="Calibri"/>
          <w:b/>
          <w:color w:val="6E8450"/>
          <w:sz w:val="18"/>
        </w:rPr>
        <w:t>GROWTH SLEEVE · 2026-04-11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NASDAQ · United States</w:t>
      </w:r>
    </w:p>
    <w:p>
      <w:pPr>
        <w:spacing w:after="80"/>
      </w:pPr>
      <w:r>
        <w:rPr>
          <w:rFonts w:ascii="Calibri" w:hAnsi="Calibri"/>
          <w:b w:val="0"/>
          <w:color w:val="3A4A28"/>
          <w:sz w:val="20"/>
        </w:rPr>
        <w:t>Ramaco Resources, Inc. engages in the development, operation, and sale of metallurgical coal from mines in southern West Virginia and southwestern Virginia. The company is also developing potentially significant rare earth element and critical mineral deposits at its Brook Mine property in Sheridan, Wyoming, and operates research facilities for advanced carbon products derived from coal.</w:t>
      </w:r>
    </w:p>
    <w:p>
      <w:r>
        <w:rPr>
          <w:rFonts w:ascii="Calibri" w:hAnsi="Calibri"/>
          <w:b/>
          <w:color w:val="6E8450"/>
          <w:sz w:val="18"/>
        </w:rPr>
        <w:t>900 Employees · https://ramacoresources.com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Ramaco's discovery of potentially world-class rare earth element deposits at the Brook Mine in Wyoming, developed in partnership with the DOE's National Energy Technology Laboratory, represents a genuinely transformative strategic pivot from pure metallurgical coal mining, with a research and pilot facility for advanced carbon products adding a second innovation vector [2]. AI Deployment (0/2): No evidence of AI-powered products, mining automation, or AI-driven operational efficiencies. Market Share Leadership (1/2): Ramaco is a meaningful mid-tier US metallurgical coal producer with 2026 guidance of 3.7-4.1M tons, growing production for the 6th consecutive year while lowering cash costs for the 3rd year running [1]. Product Pipeline (1/2): The rare earth and critical minerals pilot facility and advanced carbon products research provide diversification optionality, but the Brook Mine claims face legal scrutiny from a Wolfpack Research short report alleging the mine is a 'hoax' and an investor class-action lawsuit [4]. R&amp;D Intensity (1/1): DOE partnership, rare earth research facility, and advanced carbon products testing are well above coal industry R&amp;D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Ramaco's purpose statement centers on being a 'premier' metallurgical coal operator — a generic industry descriptor with no articulated vision of a better future or distinctive purpose beyond commodity production and shareholder returns [2]. Community &amp; Charitable Impact (0/2): No evidence of significant philanthropic programs, community investment initiatives, or charitable giving with specific dollar amounts cited. Employee Retention (1/2): Indeed reviews note a 'professional and kind' workplace with strong safety culture, and founder-CEO Atkins' long tenure provides leadership continuity, though the 900-person workforce has limited public retention data [3]. Insider Buying (0/2): Massive net insider selling — Director Bryan Lawrence sold approximately $27.9M in shares across five transactions in March 2026 alone, while CEO Atkins exercised 448,712 options, signaling a concerning lack of insider conviction at current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Ramaco's financial profile is severely challenged with a GAAP net loss producing a -9.6% profit margin and -12.2% ROE in 2025, driven by a 25.1% revenue decline to $537M as metallurgical coal prices collapsed from 2022-2023 peaks [1][5]. D/E of 97.2% is manageable but above the 70% target, and the forward P/E of 32.4x is elevated for a cyclical commodity producer with negative current earnings. The company touts record $521M liquidity and anticipates 2026 cash costs of $95-100/ton (lowest since 2021), with 3.1M tons already committed including 1.1M domestic tons at $142/ton, but revenue growth metrics are deeply negative [1]. The brief 3-year dividend history with a declining payout precludes dividend sleeve classification.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Ramaco operates with a predominantly finite mindset focused on commodity production optimization and shareholder returns, though the rare earth pivot shows flashes of longer-term thinking. The massive insider selling, absence of a Just Cause, and commodity-dependent business model reflect a company playing to win this cycle rather than to keep playing indefinitely [1][5].</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Ramaco has no articulated Just Cause. The company's purpose is commodity production — mining metallurgical coal to sell to steelmakers and potentially extracting rare earth elements. While supplying critical minerals has national security implications, Ramaco has not framed its mission in terms of a larger purpose or vision of a better future that would inspire sacrifice. This is a finite player optimizing for shareholder value (0/3 points)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reviews on Indeed cite a 'professional and kind' workplace with genuine safety culture, which is notable in coal mining where safety is existential. The 2024 leadership restructuring and new CIO appointment suggest organizational investment, though the workforce of 900 miners operates in a traditional industrial hierarchy with limited evidence of empowerment or psychological safety beyond physical safety (1/2 points)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Ramaco acknowledging competitors' strengths or using competitive dynamics for self-improvement. The company's investor communications focus on production volumes, costs, and pricing without reference to learning from peers like Arch Resources, Alpha Natural Resources, or international met coal producers (0/1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rare earth element and advanced carbon products pivot is a genuinely bold strategic diversification for a metallurgical coal company, partnering with the DOE and investing in pilot facilities. However, this pivot faces serious credibility challenges from the Wolfpack Research short report and investor lawsuit alleging the Brook Mine is a 'hoax,' and the core business remains fundamentally unchanged as a commodity coal producer (1/2 points) [2][4].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rare earth investment while the core coal business is generating losses shows some willingness to invest in long-term capability. However, the $27.9M in insider selling by Director Lawrence in a single month and CEO option exercises amid operating losses suggest leadership is extracting value rather than sacrificing for long-term capability, undermining any courage narrative (0/2 points)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Ramaco Resources offers a speculative dual thesis: a low-cost metallurgical coal producer positioned for cyclical recovery with 2026 production guidance of 3.7-4.1M tons at $95-100/ton cash costs (lowest since 2021), combined with a potentially transformative rare earth element optionality at the Brook Mine in Wyoming where DOE-partnered research has identified deposits of national strategic importance [1][2]. The company has already committed 3.1M tons for 2026 including 1.1M domestic tons at $142/ton, record liquidity of $521M provides financial cushion during the cyclical trough, and management expects 'meaningful earnings growth' in 2026 if benchmark met coal prices hold or improve. The rare earth opportunity, if validated, could fundamentally re-rate the stock given US-China supply chain decoupling dynamics.</w:t>
      </w:r>
    </w:p>
    <w:p>
      <w:pPr>
        <w:spacing w:after="120"/>
      </w:pPr>
      <w:r>
        <w:rPr>
          <w:rFonts w:ascii="Calibri" w:hAnsi="Calibri"/>
          <w:b w:val="0"/>
          <w:color w:val="3A4A28"/>
          <w:sz w:val="20"/>
        </w:rPr>
        <w:t>The bear case is substantial. Revenue declined 25.1% to $537M in 2025 with a net loss (-9.6% margin, -12.2% ROE), and the forward P/E of 32.4x is elevated for a cyclical commodity company with no current earnings [5]. The Brook Mine rare earth claims face a Wolfpack Research short report calling the project a 'hoax' with drone images allegedly showing no mining activity, backed by an investor class-action lawsuit alleging 'materially false and misleading statements' [4]. Director Lawrence's $27.9M in stock sales in March 2026 alone is an extraordinarily large insider liquidation that signals profound lack of conviction from a board member with significant holdings. Metallurgical coal faces secular demand risk from electric arc furnace steelmaking growth and hydrogen-based direct reduction iron, and the global met coal price remains depressed well below 2022-2023 peaks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Metallurgical coal price recovery driven by global steel production rebound and supply discipline, with Ramaco positioned at $95-100/ton cash costs to capture significant margin expansion at higher benchmark prices</w:t>
      </w:r>
    </w:p>
    <w:p>
      <w:pPr>
        <w:spacing w:before="40" w:after="40"/>
        <w:ind w:left="283"/>
      </w:pPr>
      <w:r>
        <w:rPr>
          <w:rFonts w:ascii="Calibri" w:hAnsi="Calibri"/>
          <w:b/>
          <w:color w:val="4A6B25"/>
          <w:sz w:val="20"/>
        </w:rPr>
        <w:t xml:space="preserve">2. </w:t>
      </w:r>
      <w:r>
        <w:rPr>
          <w:rFonts w:ascii="Calibri" w:hAnsi="Calibri"/>
          <w:b w:val="0"/>
          <w:color w:val="3A4A28"/>
          <w:sz w:val="20"/>
        </w:rPr>
        <w:t>Brook Mine rare earth validation through independent geological confirmation and pilot production milestones that would address Wolfpack Research allegations and re-rate the stock's strategic value</w:t>
      </w:r>
    </w:p>
    <w:p>
      <w:pPr>
        <w:spacing w:before="40" w:after="40"/>
        <w:ind w:left="283"/>
      </w:pPr>
      <w:r>
        <w:rPr>
          <w:rFonts w:ascii="Calibri" w:hAnsi="Calibri"/>
          <w:b/>
          <w:color w:val="4A6B25"/>
          <w:sz w:val="20"/>
        </w:rPr>
        <w:t xml:space="preserve">3. </w:t>
      </w:r>
      <w:r>
        <w:rPr>
          <w:rFonts w:ascii="Calibri" w:hAnsi="Calibri"/>
          <w:b w:val="0"/>
          <w:color w:val="3A4A28"/>
          <w:sz w:val="20"/>
        </w:rPr>
        <w:t>US critical minerals policy tailwinds including potential DOE grants, tax credits, and strategic reserve programs that could provide non-dilutive funding for Ramaco's rare earth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Brook Mine rare earth claims invalidated by ongoing Wolfpack Research scrutiny and investor class-action lawsuit, destroying the rare earth optionality premium and severely damaging management credibility</w:t>
      </w:r>
    </w:p>
    <w:p>
      <w:pPr>
        <w:spacing w:before="40" w:after="40"/>
        <w:ind w:left="283"/>
      </w:pPr>
      <w:r>
        <w:rPr>
          <w:rFonts w:ascii="Calibri" w:hAnsi="Calibri"/>
          <w:b/>
          <w:color w:val="4A6B25"/>
          <w:sz w:val="20"/>
        </w:rPr>
        <w:t xml:space="preserve">2. </w:t>
      </w:r>
      <w:r>
        <w:rPr>
          <w:rFonts w:ascii="Calibri" w:hAnsi="Calibri"/>
          <w:b w:val="0"/>
          <w:color w:val="3A4A28"/>
          <w:sz w:val="20"/>
        </w:rPr>
        <w:t>Sustained metallurgical coal price weakness below $150/ton driven by weak global steel demand, Chinese overcapacity, and structural shift toward electric arc furnace steelmaking reducing coking coal consumption</w:t>
      </w:r>
    </w:p>
    <w:p>
      <w:pPr>
        <w:spacing w:before="40" w:after="40"/>
        <w:ind w:left="283"/>
      </w:pPr>
      <w:r>
        <w:rPr>
          <w:rFonts w:ascii="Calibri" w:hAnsi="Calibri"/>
          <w:b/>
          <w:color w:val="4A6B25"/>
          <w:sz w:val="20"/>
        </w:rPr>
        <w:t xml:space="preserve">3. </w:t>
      </w:r>
      <w:r>
        <w:rPr>
          <w:rFonts w:ascii="Calibri" w:hAnsi="Calibri"/>
          <w:b w:val="0"/>
          <w:color w:val="3A4A28"/>
          <w:sz w:val="20"/>
        </w:rPr>
        <w:t>Continued insider selling at the scale of Director Lawrence's $27.9M March 2026 liquidation triggering further investor confidence erosion and share price pressure in a sub-$1B market cap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Metallurgical coal mining is a physical-world extraction business that AI structurally cannot displace — steel production requires coking coal as a chemical reductant, and no AI technology can substitute for geological resources, underground mining operations, or the physical logistics of coal processing and transportation [1]. The rare earth element pivot further strengthens AI immunity, as critical minerals are essential physical inputs for AI hardware (magnets, semiconductors) and energy infrastructure. Demand for both met coal (global steel production) and rare earths is driven by physical-world needs AI cannot replicate. AI Opportunity (0/1): Ramaco does not generate revenue from AI products or services, though its rare earth deposits could indirectly supply AI hardware supply chains in the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Ramaco Resources Q4 2025 and Full-Year 2025 Earnings Release — PR 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Ramaco Resources Corporate Website and Leadership Profiles — ramacoresources.com</w:t>
      </w:r>
    </w:p>
    <w:p>
      <w:pPr>
        <w:spacing w:before="20" w:after="20"/>
        <w:ind w:left="170"/>
      </w:pPr>
      <w:r>
        <w:rPr>
          <w:rFonts w:ascii="Calibri" w:hAnsi="Calibri"/>
          <w:b/>
          <w:color w:val="4A6B25"/>
          <w:sz w:val="15"/>
        </w:rPr>
        <w:t xml:space="preserve">3. </w:t>
      </w:r>
      <w:r>
        <w:rPr>
          <w:rFonts w:ascii="Calibri" w:hAnsi="Calibri"/>
          <w:b w:val="0"/>
          <w:color w:val="3A4A28"/>
          <w:sz w:val="17"/>
        </w:rPr>
        <w:t>Indeed Employee Reviews — Ramaco Resources,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Cowboy State Daily — 'Ramaco's Rare Earth Claims Draw Fierce Scrutiny From Geologists, Short-Sellers,' November 2025; Deseret News — 'Why did investors sue America's largest rare earth mineral mine?'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METC key statistics and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