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MGNI</w:t>
      </w:r>
      <w:r>
        <w:rPr>
          <w:rFonts w:ascii="Calibri" w:hAnsi="Calibri"/>
          <w:b/>
          <w:color w:val="1A2010"/>
          <w:sz w:val="40"/>
        </w:rPr>
        <w:t xml:space="preserve">  Magnite,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47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Advertising Agencies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Magnite is the largest independent sell-side advertising platform, formed from the Rubicon Project-Telaria merger. The company connects publishers and media owners (particularly CTV / streaming) with programmatic ad demand, with CTV crossing 50% of Contribution ex-TAC in Q1 2026. Customers include Disney, Netflix, Roku, LG, Samsung, and most major streamers.</w:t>
      </w:r>
    </w:p>
    <w:p>
      <w:r>
        <w:rPr>
          <w:rFonts w:ascii="Calibri" w:hAnsi="Calibri"/>
          <w:b/>
          <w:color w:val="6E8450"/>
          <w:sz w:val="18"/>
        </w:rPr>
        <w:t>900 Employees · https://www.magnite.com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revenue rose 6% to $205M with Contribution ex-TAC up 8% (16% ex-political) and CTV up 20% (32% ex-political) [1]. Full-year 2025 CTV Contribution ex-TAC hit $304.2M at 45% of total; Q1 2026 guidance puts CTV above 50% for the first time [1]. AI Deployment (2/2): CEO Michael Barrett publicly frames AI as expanding the advertiser base from ~1,000 large brands to potentially 15,000 smaller ones via AI-generated creative, and Magnite is shifting toward first-party data / contextual targeting post-cookie deprecation [2]. Market Share (2/2): Magnite is the largest independent sell-side platform with marquee CTV publishers including Disney, Netflix, Roku, LG, Samsung [1][2]. Pipeline (1/2): FY2026 guidance of 11%+ Contribution ex-TAC growth, mid-teens adjusted EBITDA growth, 35%+ adjusted EBITDA margin, and 30%+ FCF growth reflects a healthy pipeline [1]. R&amp;D Intensity (0/1): R&amp;D is meaningful but not industry-leading; CapEx guidance of ~$60M is the main tech investment signal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Magnite's stated mission around enabling premium publishers to monetize CTV is operationally credible but not galvanizing; Barrett has focused more on operating discipline than mission aspiration [2]. Community Impact (1/2): Magnite is a mid-cap ad-tech firm with ~900 employees; ESG disclosure is developing and controversy level is None per Sustainalytics, but community-impact narrative is thin [3]. Employee Retention (1/2): Comparably rates the Magnite Executive Team a 'D' and places it in the Bottom 20% of similar size companies — Barrett himself acknowledged 'tough quarters' building culture after the Rubicon-Telaria merger [2]. Insider Buying (1/2): Q4 2025 $200M buyback announcement shows capital-return confidence; Barrett's continued tenure from Rubicon through Magnite signals alignment but no notable insider buying cluster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Q4 2025 revenue of $205M (+6%), Contribution ex-TAC $195M (+8%), adjusted EBITDA $84M (+9%) at 43% margin [1]. FY2026 guidance: 11%+ Contribution ex-TAC growth, mid-teens adjusted EBITDA growth, adjusted EBITDA margin above 35%, FCF growth &gt;30%, CapEx ~$60M [1]. Valuation attractive — P/E ~25-34x trailing but forward P/E of only 12.9x with PEG 0.48 implies significant margin expansion priced in [4]. Market cap ~$1.9B with $482M cash and $625M debt (net debt ~$143M), D/E ~77% — manageable [4]. $200M buyback announcement in Q4 is ~10% of market cap. Liquidity floor easily cleared.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Magnite has executed a multi-year CTV pivot post-Rubicon/Telaria merger, culminating in CTV crossing 50% of Contribution ex-TAC in Q1 2026. Barrett's long tenure and AI-forward framing are infinite-game signals, but Comparably's 'D' executive rating and 'tough quarters' of culture-building integration reflect finite-game friction. The $200M buyback and margin-expansion focus indicate disciplined execution rather than visionary reinvestment.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Enabling an open, independent alternative to the walled-garden duopoly (Google/Meta) is a real cause, but it is mostly operational and not deeply communicated as mission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Comparably rates the Executive Team 'D' and Bottom 20% among similar-size companies — a meaningful trust/culture warning [2]. Barrett himself cited 'tough quarters' culture-building after the Rubicon-Telaria merger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Magnite competes with The Trade Desk, Google Ad Manager, PubMatic, and Amazon in CTV SSP — Barrett openly benchmarks and the Netflix / Disney / Roku publisher wins reflect competitive sharpness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Magnite has repeatedly reshaped itself — Rubicon Project founding, Telaria merger (2020), SpotX and SpringServe acquisitions, and now a deliberate pivot to CTV crossing 50% of the business in Q1 2026 [1][2]. Few ad-tech companies have pivoted as decisively.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Announcing a $200M buyback (~10% of market cap) while continuing to guide for 30%+ FCF growth and CTV ramp shows balance-sheet confidence [1]. Barrett has publicly pushed first-party-data / AI-creative narratives into the industry conversation.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Magnite is the largest independent sell-side advertising platform and is riding the CTV / streaming-advertising wave. CTV Contribution ex-TAC grew 20% (32% ex-political) in Q4 2025 to $93.6M, and Q1 2026 guidance puts CTV above 50% of total Contribution ex-TAC for the first time [1]. Full-year 2025 CTV hit $304.2M (45% of mix); FY2026 guidance calls for 11%+ Contribution ex-TAC growth, mid-teens adjusted EBITDA growth, 35%+ EBITDA margin, and 30%+ FCF growth [1]. CEO Michael Barrett (ex-Rubicon, ex-Millennial Media/AOL) has assembled marquee CTV publisher relationships with Disney, Netflix, Roku, LG, and Samsung [1][2]. The $200M buyback announced with Q4 is ~10% of market cap and signals balance-sheet confidence [1]. At a forward P/E of ~12.9x and PEG of 0.48, valuation is reasonable for the CTV mix shift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DV+ segment decline, culture drag, and ad-cycle sensitivity. DV+ Contribution ex-TAC is guided to decline 6-8% in Q1 2026, partially offsetting CTV strength and reflecting structural pressure on display/open-web programmatic [1]. Comparably rates the Magnite Executive Team 'D' in the Bottom 20% among similar-size companies, and Barrett himself has acknowledged 'tough quarters' of post-merger culture integration [2]. Macro ad-cycle exposure is real — Q4 2025 results flattered by political spending, and 2026 compares are tougher absent a U.S. election catalyst. Competition from Google Ad Manager, The Trade Desk (buy-side crossover), and Amazon DSP's supply-path ambitions is structural. Debt of $625M against $482M cash leaves modest net leverage but interest expense still matters. Third-party cookie deprecation benefits Magnite longer-term but near-term transition is uneven.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CTV Contribution ex-TAC crossing 50% of total in Q1 2026, with guidance of 28-31% CTV growth continuing streaming ad-share capture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$200M share repurchase authorization (~10% of market cap) providing ongoing EPS support and signaling capital-return discipline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AI-generated creative expanding the programmatic advertiser base (Barrett's 1,000-to-15,000 thesis) materially growing addressable demand for CTV SSP services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DV+ (display/open-web) segment guided to decline 6-8% in Q1 2026 — a structural drag on total growth if the transition from open-web to CTV slows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Executive-team culture issues (Comparably 'D' rating, Bottom 20%) could impair execution in a critical CTV ramp phase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Ad-cycle sensitivity and tougher 2026 compares ex-political spending could compress both growth and EBITDA margin if macro ad spend softens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Magnite's sell-side position gives it the publisher-relationship side of programmatic, which is harder for AI to disintermediate than buy-side creative. The post-cookie shift to first-party data and contextual targeting favors platforms with direct publisher integrations like Magnite [2]. AI Opportunity (1/1): Barrett's thesis that AI-generated creative expands the advertiser base 15x (from ~1,000 to ~15,000 brands) is a direct tailwind to CTV supply-path monetization [2]. Magnite benefits from CTV streaming ad-load expansion and Netflix/Disney/Amazon's growing ad-supported tiers.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Magnite Q4 and full-year 2025 earnings release — $205M revenue, $195M Contribution ex-TAC, $84M adjusted EBITDA, $200M buyback,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Magnite CEO Michael Barrett coverage (World of DaaS podcast, Magnite leadership page, Comparably executive ratings),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Magnite ESG page, Sustainalytics (Average ESG management, None controversy level), January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WallStreetZen, Simply Wall St — MGNI $13.62, market cap $1.9B, P/E 34.6x trailing / 12.9x forward, PEG 0.48, D/E 0.77,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