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MIR</w:t>
      </w:r>
      <w:r>
        <w:rPr>
          <w:rFonts w:ascii="Calibri" w:hAnsi="Calibri"/>
          <w:b/>
          <w:color w:val="1A2010"/>
          <w:sz w:val="40"/>
        </w:rPr>
        <w:t xml:space="preserve">  Mirion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Mirion Technologies provides radiation detection, measurement, analysis, and monitoring solutions for nuclear power, medical imaging, defense, and research applications.</w:t>
      </w:r>
    </w:p>
    <w:p>
      <w:r>
        <w:rPr>
          <w:rFonts w:ascii="Calibri" w:hAnsi="Calibri"/>
          <w:b/>
          <w:color w:val="6E8450"/>
          <w:sz w:val="18"/>
        </w:rPr>
        <w:t>3,281 Employees · https://www.mirion.com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growth of 9.1% YoY with steady execution in radiation detection. AI Deployment (0/2): No AI products. Market Share (2/2): Global leader in radiation detection and nuclear safety instrumentation [1]. Pipeline (1/2): Nuclear energy renaissance driving demand. R&amp;D Intensity (1/1): Above-average for industrial niche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Specific mission to protect people and the environment from radiation — genuine and differentiated. Community (0/2): 3,281 employees. Retention (1/2): Stable technical workforce. Insider (1/2): Some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Mirion shows weak profitability metrics. Forward P/E of 28.60 is elevated [1]. Profit margin of 3.1% is very low, ROE of 1.7% is near zero. D/E of 64.4% is moderate. Revenue growth of 9.1% is respectable. Liquidity cleared at $65M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Mirion plays a moderately infinite game through its mission to protect people from radiation — a genuine safety-focused purpose validated by decades of nuclear industry service.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(2→7): Protecting people from radiation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(1→6): 3,281 employees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(1→6): Maintained nuclear safety focus through industry headwinds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Mirion is a global leader in radiation detection benefiting from the nuclear energy renaissance and AI data center power demand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Profit margin of 3.1% and ROE of 1.7% at forward P/E 28.60 means the stock prices in significant margin expansion that must materialize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Nuclear energy renaissance for AI data center power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Medical imaging demand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expansion potential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Thin 3.1% profit margin requires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28.60 assumes growth acceleration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Nuclear energy policy uncertainty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Radiation detection requires physical sensors and instrumentation that AI cannot substitute [1]. Nuclear power expansion (including for AI data centers) directly drives demand for Mirion's safety and monitoring equipment. AI Opportunity (1/1): AI-enhanced radiation monitoring and predictive maintenance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MIR (Mirion Technologies),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