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MKSI</w:t>
      </w:r>
      <w:r>
        <w:rPr>
          <w:rFonts w:ascii="Calibri" w:hAnsi="Calibri"/>
          <w:b/>
          <w:color w:val="1A2010"/>
          <w:sz w:val="40"/>
        </w:rPr>
        <w:t xml:space="preserve">  MKS Inc.</w:t>
      </w:r>
    </w:p>
    <w:p>
      <w:pPr>
        <w:spacing w:after="120"/>
      </w:pPr>
      <w:r>
        <w:rPr>
          <w:rFonts w:ascii="Calibri" w:hAnsi="Calibri"/>
          <w:b/>
          <w:color w:val="6E8450"/>
          <w:sz w:val="18"/>
        </w:rPr>
        <w:t>GROWTH SLEEVE · 2026-04-26 · Inspire: 58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Scientific &amp; Technical Instruments · NASDAQ · United States</w:t>
      </w:r>
    </w:p>
    <w:p>
      <w:pPr>
        <w:spacing w:after="80"/>
      </w:pPr>
      <w:r>
        <w:rPr>
          <w:rFonts w:ascii="Calibri" w:hAnsi="Calibri"/>
          <w:b w:val="0"/>
          <w:color w:val="3A4A28"/>
          <w:sz w:val="20"/>
        </w:rPr>
        <w:t>MKS Inc. (formerly MKS Instruments) provides foundational technology solutions for semiconductor manufacturing, electronics and packaging, and specialty industrial applications. Operating through Vacuum Solutions (VSD), Photonics Solutions (PSD), and Material Solutions (MSD) segments, the company's products touch 85% of semiconductor manufacturing steps and 70% of advanced packaging manufacturing steps. Founded in 1961 and headquartered in Andover, Massachusetts.</w:t>
      </w:r>
    </w:p>
    <w:p>
      <w:r>
        <w:rPr>
          <w:rFonts w:ascii="Calibri" w:hAnsi="Calibri"/>
          <w:b/>
          <w:color w:val="6E8450"/>
          <w:sz w:val="18"/>
        </w:rPr>
        <w:t>10,200 Employees · https://www.mks.com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MKS's 2022 acquisition of Atotech (~$6.5B) transformed the company from a pure semiconductor equipment supplier into an integrated solutions provider spanning vacuum, photonics, and advanced materials/chemistry [1]. The company has successfully ramped semiconductor segment revenue with Q1 2025 at $435M (up 8.8% YoY) driven by AI and advanced packaging demand [1]. AI Deployment (1/2): MKS's products are embedded in AI chip manufacturing infrastructure — the company provides critical subsystems for advanced lithography, metrology, and inspection tools, with design wins in photonics for advanced lithography driving growth faster than the overall WFE market [1]. However, AI is not deployed internally for measurable cost savings. Market Share (2/2): MKS is a category-defining player in semiconductor process control, touching 85% of manufacturing steps and 70% of advanced packaging steps — a breadth of coverage that no competitor matches [1]. The company holds leadership positions in pressure measurement, flow control, gas delivery, power generation, and laser systems. Pipeline (1/2): Q1 2026 guidance of $1.04B (±$40M) and full-year 2026 analyst estimates of $4.5B (16% growth) reflect growing demand, with specific photonics design wins for advanced lithography tools providing visible growth vectors [1]. R&amp;D Intensity (1/1): MKS invests meaningfully in R&amp;D across its three segments, maintaining technology leadership in critical semiconductor manufacturing subsystems against competitors like Advanced Energy and Coherent.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MKS operates under four guiding principles — Grow, Win, Innovate, Own — and CEO John Lee has articulated a vision connecting innovation and inclusion as core cultural pillars [2]. 'If you don't innovate, you can't invent the products people use' reflects genuine intentionality about the company's role in enabling technology, but the mission is functional rather than aspirational. Community Impact (1/2): MKS was named one of Newsweek/Statista's America's Most Responsible Companies and U.S. News Best Companies to Work For three consecutive years, and has committed to 42% Scope 1+2 emissions reduction by 2030 under SBTi alignment [3]. Employee Retention (2/2): Three consecutive years as a U.S. News Best Company to Work For, combined with CEO Lee's explicit emphasis on inclusion ('no matter where you are, which country you're in...you will be included') suggest above-average employee satisfaction and retention [2]. The company's 65-year history (founded 1961) and global workforce of 10,200 indicate institutional stability. Insider Buying (1/2): Limited evidence of significant net insider buying, though CEO Lee has meaningful equity exposure through compensation and the company has maintained consistent dividend payments since 2011.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MKS's financial profile shows a recovering company burdened by Atotech acquisition debt but with improving fundamentals. Revenue of $3.93B in 2025 grew 9.6% YoY, and full-year 2026 analyst estimates of $4.5B imply 16% growth driven by AI semiconductor demand [1]. Gross margins of 46.7% and operating margins of 14.2% are improving but not yet back to pre-acquisition levels [4]. Profit margin of 7.5% reflects the interest expense burden from $4.5B in debt (D/E 164.7%), the most significant financial concern [4]. ROE of 11.7% is below the 15% target but improving as earnings recover from the 2023 goodwill write-down (-$1.84B net income). Forward P/E of 23.1x and PEG of 1.32 are reasonable for a semiconductor equipment company with AI tailwinds and improving earnings trajectory (EPS expected to nearly triple from $4.38 to $12.15 forward) [4]. Dividend yield of 0.36% with 15+ consecutive years paid demonstrates commitment but at token levels. Liquidity floor easily cleared: 1.46M avg vol x $280.98 = $409M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MKS has survived and evolved over 65 years (founded 1961) through multiple semiconductor cycles, demonstrating institutional resilience. The Atotech acquisition was a bold transformative bet that temporarily stressed the balance sheet. CEO John Lee's emphasis on innovation and inclusion reflects infinite-game values, though the company's heavy debt load constrains strategic flexibility in the near term.</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MKS's purpose — enabling the technology that powers modern life through foundational manufacturing solutions — is genuine and has been validated by 65 years of continuous operation through multiple semiconductor boom-bust cycles [2]. However, the company articulates its mission through operational principles (Grow, Win, Innovate, Own) rather than an aspirational vision of a better future. 'Win' and 'Grow' are inherently finite-game concepts. The cause is real but not transformative. 1 point.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Three consecutive years as U.S. News Best Company to Work For and Newsweek's America's Most Responsible Companies suggest above-average employee trust and satisfaction [3]. CEO Lee's explicit emphasis on inclusion and respect for all employees regardless of background or beliefs demonstrates commitment to psychological safety across a global 10,200-person workforce. However, the company has undergone significant integration stress from the Atotech acquisition, which may strain trust. 1 point.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MKS competes against Advanced Energy, Coherent, Brooks Automation, and other semiconductor equipment suppliers. Analysts have noted that Advanced Energy's focus on AI data center power and Coherent's explosive growth in datacom lasers represent competitive threats [1]. There is no evidence of MKS management explicitly acknowledging these rivals' strengths as motivation for self-improvement; the competitive language focuses on MKS's breadth advantage (85% of manufacturing steps) rather than learning from competitors. 0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2022 Atotech acquisition (~$6.5B) was a genuinely transformative bet that expanded MKS from semiconductor equipment into advanced materials and chemistry for electronics manufacturing [1]. This was a bold move that fundamentally changed the company's scope and capability, though driven partly by financial engineering (debt-funded) rather than purely by mission. The company has evolved from instruments to integrated subsystems over 65 years. 1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John Lee demonstrated courage in pursuing the Atotech acquisition at a premium during semiconductor cycle uncertainty, betting that integrated solutions would command higher margins and deeper customer relationships [1]. The decision to maintain R&amp;D investment during the 2023 downturn (when the company posted a -$1.84B net loss from goodwill write-downs) showed commitment to long-term capability over short-term optics. However, the heavy debt burden ($4.5B) constrains future courageous capital allocation decisions.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MKS Inc. is a 'picks-and-shovels' beneficiary of the AI semiconductor buildout, with products touching 85% of chip manufacturing steps and 70% of advanced packaging processes [1]. Revenue of $3.93B in 2025 grew 9.6% YoY with semiconductor segment leading at $435M quarterly (up 8.8%), and full-year 2026 analyst estimates of $4.5B imply 16% growth as AI-driven demand for advanced chips and packaging accelerates [1]. Forward EPS of $12.15 versus trailing EPS of $4.38 reflects a dramatic earnings recovery trajectory, making the 23.1x forward P/E and 1.32 PEG attractive for a semiconductor equipment company with structural AI tailwinds [4]. The Atotech integration is delivering synergies with the Electronics &amp; Packaging segment growing 19.3% YoY, and the company's photonics design wins for advanced lithography metrology tools position it for faster growth than the overall WFE market [1]. At $280.98, the stock has recovered 314% from its 52-week low of $67.87, signaling market recognition of the AI-driven turnaround.</w:t>
      </w:r>
    </w:p>
    <w:p>
      <w:pPr>
        <w:spacing w:after="120"/>
      </w:pPr>
      <w:r>
        <w:rPr>
          <w:rFonts w:ascii="Calibri" w:hAnsi="Calibri"/>
          <w:b w:val="0"/>
          <w:color w:val="3A4A28"/>
          <w:sz w:val="20"/>
        </w:rPr>
        <w:t>The bear case centers on elevated leverage, cyclical risk, and competitive threats. D/E of 164.7% and $4.5B in total debt from the Atotech acquisition constrain strategic flexibility and consume significant operating cash flow in interest payments, suppressing profit margins to 7.5% versus a 20% target [4]. Revenue growth 5yr CAGR of just 3.5% reflects the company's cyclical exposure — the 2023 semiconductor downturn drove a -$1.84B net loss from goodwill write-downs, demonstrating how quickly AI optimism can reverse in a cyclical business [4]. Advanced Energy's AI data center power solutions and Coherent's explosive growth in datacom lasers show nimbler competitors capturing high-growth segments, while MKS's debt levels constrain its ability to match competitor R&amp;D spending [1]. Trailing P/E of 64x remains elevated even as forward estimates improve, and any semiconductor demand shortfall could trigger significant multiple compression. China exposure creates tariff and export control risk — China-led sales have been a material growth driver that could be disrupted by geopolitical policy changes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AI-driven semiconductor capex acceleration in 2026 — full-year revenue estimates of $4.5B (16% growth) driven by memory, foundry, and advanced packaging demand for AI chips [1]</w:t>
      </w:r>
    </w:p>
    <w:p>
      <w:pPr>
        <w:spacing w:before="40" w:after="40"/>
        <w:ind w:left="283"/>
      </w:pPr>
      <w:r>
        <w:rPr>
          <w:rFonts w:ascii="Calibri" w:hAnsi="Calibri"/>
          <w:b/>
          <w:color w:val="4A6B25"/>
          <w:sz w:val="20"/>
        </w:rPr>
        <w:t xml:space="preserve">2. </w:t>
      </w:r>
      <w:r>
        <w:rPr>
          <w:rFonts w:ascii="Calibri" w:hAnsi="Calibri"/>
          <w:b w:val="0"/>
          <w:color w:val="3A4A28"/>
          <w:sz w:val="20"/>
        </w:rPr>
        <w:t>Photonics segment design wins for advanced lithography metrology and inspection tools, growing faster than the overall WFE market [1]</w:t>
      </w:r>
    </w:p>
    <w:p>
      <w:pPr>
        <w:spacing w:before="40" w:after="40"/>
        <w:ind w:left="283"/>
      </w:pPr>
      <w:r>
        <w:rPr>
          <w:rFonts w:ascii="Calibri" w:hAnsi="Calibri"/>
          <w:b/>
          <w:color w:val="4A6B25"/>
          <w:sz w:val="20"/>
        </w:rPr>
        <w:t xml:space="preserve">3. </w:t>
      </w:r>
      <w:r>
        <w:rPr>
          <w:rFonts w:ascii="Calibri" w:hAnsi="Calibri"/>
          <w:b w:val="0"/>
          <w:color w:val="3A4A28"/>
          <w:sz w:val="20"/>
        </w:rPr>
        <w:t>Debt deleveraging toward the 2.5x net leverage target, which would free cash flow for R&amp;D investment and shareholder returns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Elevated leverage risk — D/E of 164.7% and $4.5B debt from Atotech acquisition suppresses margins and constrains strategic flexibility during cyclical downturns [4]</w:t>
      </w:r>
    </w:p>
    <w:p>
      <w:pPr>
        <w:spacing w:before="40" w:after="40"/>
        <w:ind w:left="283"/>
      </w:pPr>
      <w:r>
        <w:rPr>
          <w:rFonts w:ascii="Calibri" w:hAnsi="Calibri"/>
          <w:b/>
          <w:color w:val="4A6B25"/>
          <w:sz w:val="20"/>
        </w:rPr>
        <w:t xml:space="preserve">2. </w:t>
      </w:r>
      <w:r>
        <w:rPr>
          <w:rFonts w:ascii="Calibri" w:hAnsi="Calibri"/>
          <w:b w:val="0"/>
          <w:color w:val="3A4A28"/>
          <w:sz w:val="20"/>
        </w:rPr>
        <w:t>Semiconductor cyclicality — 2023 goodwill write-down of $1.84B demonstrates downside risk if AI chip demand disappoints or WFE spending contracts [4]</w:t>
      </w:r>
    </w:p>
    <w:p>
      <w:pPr>
        <w:spacing w:before="40" w:after="40"/>
        <w:ind w:left="283"/>
      </w:pPr>
      <w:r>
        <w:rPr>
          <w:rFonts w:ascii="Calibri" w:hAnsi="Calibri"/>
          <w:b/>
          <w:color w:val="4A6B25"/>
          <w:sz w:val="20"/>
        </w:rPr>
        <w:t xml:space="preserve">3. </w:t>
      </w:r>
      <w:r>
        <w:rPr>
          <w:rFonts w:ascii="Calibri" w:hAnsi="Calibri"/>
          <w:b w:val="0"/>
          <w:color w:val="3A4A28"/>
          <w:sz w:val="20"/>
        </w:rPr>
        <w:t>Competitive leapfrogging — Advanced Energy and Coherent are capturing AI-adjacent growth segments; MKS's debt-constrained R&amp;D spending creates risk of falling behind in next-gen applications like silicon photonics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MKS is a direct beneficiary of AI demand — the company provides the foundational manufacturing equipment and subsystems that make AI chips possible [1]. Its products touch 85% of semiconductor manufacturing steps and 70% of advanced packaging steps, meaning that every NVIDIA GPU, AMD AI accelerator, and HBM memory chip requires MKS equipment to be manufactured. AI increases demand for MKS products rather than threatening them, as AI chip manufacturing requires increasingly sophisticated process control, laser systems, and materials chemistry that MKS provides. Analysts describe MKS as a 'picks-and-shovels' provider critical to the AI infrastructure buildout [1]. AI Opportunity (1/1): MKS generates meaningful AI-related revenue through its semiconductor segment ($435M Q1 2025 revenue, up 8.8% YoY), with specific growth driven by memory, foundry, and advanced packaging technologies essential for AI applications. The Electronics &amp; Packaging segment grew 19.3% YoY to $303M, also benefiting from AI-driven demand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MKS Inc. Q4 2025 Earnings and 2026 Guidance — $3.93B revenue, segment performance, photonics design wins, analyst estimates of $4.5B 2026 revenue, February 2026</w:t>
      </w:r>
    </w:p>
    <w:p>
      <w:pPr>
        <w:spacing w:before="20" w:after="20"/>
        <w:ind w:left="170"/>
      </w:pPr>
      <w:r>
        <w:rPr>
          <w:rFonts w:ascii="Calibri" w:hAnsi="Calibri"/>
          <w:b/>
          <w:color w:val="4A6B25"/>
          <w:sz w:val="15"/>
        </w:rPr>
        <w:t xml:space="preserve">2. </w:t>
      </w:r>
      <w:r>
        <w:rPr>
          <w:rFonts w:ascii="Calibri" w:hAnsi="Calibri"/>
          <w:b w:val="0"/>
          <w:color w:val="3A4A28"/>
          <w:sz w:val="17"/>
        </w:rPr>
        <w:t>MKS Inc. CEO John Lee Leadership and Culture — innovation and inclusion strategy, executive team, C-Speak interview,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MKS Inc. 2024 ESG Report — SBTi-aligned emissions targets, U.S. News Best Company to Work For, Newsweek Most Responsible Companies,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MKSI (MKS Inc.), retrieved April 26,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