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MLECW</w:t>
      </w:r>
      <w:r>
        <w:rPr>
          <w:rFonts w:ascii="Calibri" w:hAnsi="Calibri"/>
          <w:b/>
          <w:color w:val="1A2010"/>
          <w:sz w:val="40"/>
        </w:rPr>
        <w:t xml:space="preserve">  Moolec Science SA Warrant</w:t>
      </w:r>
    </w:p>
    <w:p>
      <w:pPr>
        <w:spacing w:after="120"/>
      </w:pPr>
      <w:r>
        <w:rPr>
          <w:rFonts w:ascii="Calibri" w:hAnsi="Calibri"/>
          <w:b/>
          <w:color w:val="6E8450"/>
          <w:sz w:val="18"/>
        </w:rPr>
        <w:t>GROWTH SLEEVE · 2026-04-23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Cayman Islands</w:t>
      </w:r>
    </w:p>
    <w:p>
      <w:pPr>
        <w:spacing w:after="80"/>
      </w:pPr>
      <w:r>
        <w:rPr>
          <w:rFonts w:ascii="Calibri" w:hAnsi="Calibri"/>
          <w:b w:val="0"/>
          <w:color w:val="3A4A28"/>
          <w:sz w:val="20"/>
        </w:rPr>
        <w:t>MLECW is a warrant on Moolec Science SA (MLEC), a science-based ingredient company developing molecular farming technology to produce animal proteins in plants, and precision fermentation platforms for food, pet food, animal feed, and dietary supplements. Moolec completed a transformative three-way business combination in June 2025 to create a diversified life sciences platform. Based in Grand Cayman, Cayman Islands.</w:t>
      </w:r>
    </w:p>
    <w:p>
      <w:r>
        <w:rPr>
          <w:rFonts w:ascii="Calibri" w:hAnsi="Calibri"/>
          <w:b/>
          <w:color w:val="6E8450"/>
          <w:sz w:val="18"/>
        </w:rPr>
        <w:t>https://www.moolecscience.com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Moolec achieved a significant molecular farming breakthrough in February 2026 with its GLASO safflower platform delivering 45% gamma-linolenic acid concentration, and secured a three-year offtake agreement with a major global CPG company [1]. The June 2025 three-way business combination expanded the platform across food ingredients, ag-biologicals, precision fermentation, and biomaterials [2]. However, these are early-stage milestones without proven commercial scale. AI Deployment (0/2): No evidence of AI deployment or AI-driven efficiencies; the company relies on genetic engineering and fermentation biology rather than AI tools [2]. Market Share (1/2): Moolec has a niche first-mover position in molecular farming — producing animal proteins directly in plants — which is a novel approach distinct from both traditional plant-based proteins and cell-cultured meat. The GLASO product shows category-defining potential [1]. Pipeline (1/2): Specific pipeline includes GLASO safflower (commercial offtake secured), precision fermentation platforms via the Nutrecon acquisition, and biomaterials capabilities, though timelines for revenue scale remain unclear [1][2]. R&amp;D Intensity (1/1): Significant R&amp;D investment relative to revenue — $15M annually in a company with minimal product revenue, representing near-100% R&amp;D intensity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Moolec's mission of 'planting the future of food' and engineering plants to produce sustainable protein solutions connects to a meaningful purpose around food system transformation and carbon neutrality [2]. The mission identifies what and why but has not been validated through commercial execution or decades of consistency. Community Impact (0/2): No evidence of specific charitable programs, community investment, or quantified philanthropic activity beyond the company's inherent sustainability positioning [3]. Employee Retention (0/2): No employee headcount reported, no retention data available, and the rapid restructuring through the three-way merger likely creates organizational instability rather than cultural continuity [2]. Insider Buying (1/2): CEO Alejandro Antalich brings significant leadership equity alignment through the business combination, though no specific open-market insider purchases were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MLECW (warrant) has zero average daily trading volume with the last recorded trades showing 0 shares across all recent sessions, making this security completely illiquid and untradeable [4]. Infrastructure score is automatically set to 0. The underlying MLEC stock itself faces NASDAQ compliance challenges with share price below $1.00 minimum bid requirement and a $5.3M market cap [3]. Moolec Science reports TTM revenue of ~$335M (largely from the Nutrecon/combined entity) but with -$111.5M net loss (FY ending June 2025), negative gross margins of -2.8%, and EPS of -$258.69 on pre-combination share count [4]. The company's going concern risk is elevated given NASDAQ listing threats and accumulated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Moolec Science is playing a survival game rather than an infinite game. The company has undergone radical restructuring through a three-way business combination, faces NASDAQ delisting risk, and is burning significant cash with no clear path to profitability. While the molecular farming vision is compelling, the company's short history, frequent strategic pivots, and financial distress make long-term endurance uncertain.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Moolec's vision of transforming food production through molecular farming — making animal proteins in plants sustainably — is a genuine cause that connects to global food security and environmental sustainability [2]. However, the cause is young and unvalidated by execution. The three-way merger expanding into ag-biologicals, biomaterials, and R&amp;D services suggests the cause is being diluted by financial necessity rather than deepening through consistent commitment. Score: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three-way business combination in June 2025 brought together three separate organizations under new leadership, creating significant integration challenges and cultural uncertainty [2]. No employee headcount is available, no retention data exists, and the NASDAQ compliance challenges suggest organizational stress. The transition from founder-led to CEO Antalich (previously Nutrecon CEO) represents a significant cultural shift for the original Moolec team.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Moolec positions itself as uniquely differentiated — producing real animal proteins in plants versus competitors in plant-based proteins (Beyond, Impossible) or cell-cultured meat (Upside Foods). No evidence of management acknowledging rivals' strengths or using competition for self-improvement [2].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three-way business combination merging molecular farming with precision fermentation and biomaterials demonstrates dramatic strategic flexibility — pivoting from a single-technology startup to a diversified life sciences platform [2]. However, this pivot appears driven by financial survival (NASDAQ compliance, cash burn) rather than a strategic choice in service of the Just Cause. Score: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has shown willingness to pursue unconventional approaches — the molecular farming concept itself is courageous scientifically. However, the NASDAQ compliance issues, radical restructuring, and financial distress suggest the company is reacting to crises rather than proactively making courageous long-term investments [3]. No evidence of leadership sacrificing near-term results for long-term capability in a deliberate way. Score: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Moolec Science holds genuinely novel molecular farming technology — engineering plants to produce animal proteins — with its GLASO safflower platform achieving 45% gamma-linolenic acid concentration and securing a three-year offtake agreement with a major CPG company [1]. The June 2025 three-way business combination created a diversified life sciences platform spanning food ingredients, precision fermentation, ag-biologicals, and biomaterials, with TTM revenue of ~$335M from the combined entity [2]. Management has raised FY2026 profit outlook to $40M+, suggesting potential for a dramatic financial turnaround if integration succeeds. The molecular farming approach could disrupt the $7B+ alternative protein market by producing real animal proteins at crop-scale economics.</w:t>
      </w:r>
    </w:p>
    <w:p>
      <w:pPr>
        <w:spacing w:after="120"/>
      </w:pPr>
      <w:r>
        <w:rPr>
          <w:rFonts w:ascii="Calibri" w:hAnsi="Calibri"/>
          <w:b w:val="0"/>
          <w:color w:val="3A4A28"/>
          <w:sz w:val="20"/>
        </w:rPr>
        <w:t>MLECW is a warrant — a derivative security — on a micro-cap company facing existential financial challenges, making it extremely high-risk. The warrant trades at $0.0228 with zero daily volume, rendering it completely illiquid and effectively untradeable [4]. The underlying MLEC stock faces NASDAQ delisting proceedings with share price below the $1.00 minimum bid requirement, and the $5.3M market cap provides no equity cushion [3]. The combined entity posted a -$111.5M net loss in FY2025 with negative gross margins of -2.8%, and the FY2025 audit remains delayed — a critical governance red flag [1]. Going concern risk is acute: if the NASDAQ listing is lost or integration of three merged entities fails, the warrant would become worthless. The $40M profit guidance for FY2026 requires extraordinary execution across a newly combined organization with no track record of operating together. This is a speculative lottery ticket with high probability of total loss.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profit guidance raised to $40M+, which if achieved on a ~$335M revenue base would validate the transformative three-way business combination [1]</w:t>
      </w:r>
    </w:p>
    <w:p>
      <w:pPr>
        <w:spacing w:before="40" w:after="40"/>
        <w:ind w:left="283"/>
      </w:pPr>
      <w:r>
        <w:rPr>
          <w:rFonts w:ascii="Calibri" w:hAnsi="Calibri"/>
          <w:b/>
          <w:color w:val="4A6B25"/>
          <w:sz w:val="20"/>
        </w:rPr>
        <w:t xml:space="preserve">2. </w:t>
      </w:r>
      <w:r>
        <w:rPr>
          <w:rFonts w:ascii="Calibri" w:hAnsi="Calibri"/>
          <w:b w:val="0"/>
          <w:color w:val="3A4A28"/>
          <w:sz w:val="20"/>
        </w:rPr>
        <w:t>GLASO safflower commercial offtake with major CPG company providing first validated molecular farming revenue stream [1]</w:t>
      </w:r>
    </w:p>
    <w:p>
      <w:pPr>
        <w:spacing w:before="40" w:after="40"/>
        <w:ind w:left="283"/>
      </w:pPr>
      <w:r>
        <w:rPr>
          <w:rFonts w:ascii="Calibri" w:hAnsi="Calibri"/>
          <w:b/>
          <w:color w:val="4A6B25"/>
          <w:sz w:val="20"/>
        </w:rPr>
        <w:t xml:space="preserve">3. </w:t>
      </w:r>
      <w:r>
        <w:rPr>
          <w:rFonts w:ascii="Calibri" w:hAnsi="Calibri"/>
          <w:b w:val="0"/>
          <w:color w:val="3A4A28"/>
          <w:sz w:val="20"/>
        </w:rPr>
        <w:t>Successful NASDAQ compliance resolution — maintaining listing would stabilize the stock and enable institutional participation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MLECW warrant has zero trading volume — completely illiquid and untradeable, with high probability of expiring worthless if underlying MLEC continues to trade below $1.00 [4]</w:t>
      </w:r>
    </w:p>
    <w:p>
      <w:pPr>
        <w:spacing w:before="40" w:after="40"/>
        <w:ind w:left="283"/>
      </w:pPr>
      <w:r>
        <w:rPr>
          <w:rFonts w:ascii="Calibri" w:hAnsi="Calibri"/>
          <w:b/>
          <w:color w:val="4A6B25"/>
          <w:sz w:val="20"/>
        </w:rPr>
        <w:t xml:space="preserve">2. </w:t>
      </w:r>
      <w:r>
        <w:rPr>
          <w:rFonts w:ascii="Calibri" w:hAnsi="Calibri"/>
          <w:b w:val="0"/>
          <w:color w:val="3A4A28"/>
          <w:sz w:val="20"/>
        </w:rPr>
        <w:t>NASDAQ delisting proceedings against MLEC for share price below $1.00 minimum bid — loss of listing would likely render warrants worthless [3]</w:t>
      </w:r>
    </w:p>
    <w:p>
      <w:pPr>
        <w:spacing w:before="40" w:after="40"/>
        <w:ind w:left="283"/>
      </w:pPr>
      <w:r>
        <w:rPr>
          <w:rFonts w:ascii="Calibri" w:hAnsi="Calibri"/>
          <w:b/>
          <w:color w:val="4A6B25"/>
          <w:sz w:val="20"/>
        </w:rPr>
        <w:t xml:space="preserve">3. </w:t>
      </w:r>
      <w:r>
        <w:rPr>
          <w:rFonts w:ascii="Calibri" w:hAnsi="Calibri"/>
          <w:b w:val="0"/>
          <w:color w:val="3A4A28"/>
          <w:sz w:val="20"/>
        </w:rPr>
        <w:t>Delayed FY2025 audit, -$111.5M net loss, negative gross margins, and three-way merger integration risk create compounding existential threats to the combined entity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Moolec Science's core business — molecular farming (genetically engineering plants to produce proteins) and precision fermentation — involves physical biological processes that AI cannot substitute. Growing safflower plants that express gamma-linolenic acid, manufacturing fermentation products, and agricultural operations are inherently physical-world activities [1][2]. The company's competitive advantage lies in proprietary genetics and biological IP (plant genome engineering), which requires wet lab biology and field trials that AI cannot replicate. AI may enhance some aspects of genetic design and fermentation optimization but poses no substitution risk. AI Opportunity (0/1): No evidence of AI-generated revenue or AI-powered products shipping to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Moolec Science GLASO safflower breakthrough — 45% GLA concentration, CPG offtake agreement, FY2026 profit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Moolec Science three-way business combination announcement — Nutrecon, precision fermentation, diversified life sciences platform, June 2025</w:t>
      </w:r>
    </w:p>
    <w:p>
      <w:pPr>
        <w:spacing w:before="20" w:after="20"/>
        <w:ind w:left="170"/>
      </w:pPr>
      <w:r>
        <w:rPr>
          <w:rFonts w:ascii="Calibri" w:hAnsi="Calibri"/>
          <w:b/>
          <w:color w:val="4A6B25"/>
          <w:sz w:val="15"/>
        </w:rPr>
        <w:t xml:space="preserve">3. </w:t>
      </w:r>
      <w:r>
        <w:rPr>
          <w:rFonts w:ascii="Calibri" w:hAnsi="Calibri"/>
          <w:b w:val="0"/>
          <w:color w:val="3A4A28"/>
          <w:sz w:val="17"/>
        </w:rPr>
        <w:t>Moolec Science NASDAQ compliance challenges — minimum bid requirement, listing hearings, January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MLECW and MLEC (Moolec Science),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