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MLTX</w:t>
      </w:r>
      <w:r>
        <w:rPr>
          <w:rFonts w:ascii="Calibri" w:hAnsi="Calibri"/>
          <w:b/>
          <w:color w:val="1A2010"/>
          <w:sz w:val="40"/>
        </w:rPr>
        <w:t xml:space="preserve">  MoonLake Immunotherapeutics</w:t>
      </w:r>
    </w:p>
    <w:p>
      <w:pPr>
        <w:spacing w:after="120"/>
      </w:pPr>
      <w:r>
        <w:rPr>
          <w:rFonts w:ascii="Calibri" w:hAnsi="Calibri"/>
          <w:b/>
          <w:color w:val="6E8450"/>
          <w:sz w:val="18"/>
        </w:rPr>
        <w:t>GROWTH SLEEVE · 2026-04-20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Switzerland</w:t>
      </w:r>
    </w:p>
    <w:p>
      <w:pPr>
        <w:spacing w:after="80"/>
      </w:pPr>
      <w:r>
        <w:rPr>
          <w:rFonts w:ascii="Calibri" w:hAnsi="Calibri"/>
          <w:b w:val="0"/>
          <w:color w:val="3A4A28"/>
          <w:sz w:val="20"/>
        </w:rPr>
        <w:t>MoonLake Immunotherapeutics is a clinical-stage biopharmaceutical company developing sonelokimab, an investigational Nanobody targeting IL-17A and IL-17F for the treatment of inflammatory diseases. The company's lead program focuses on hidradenitis suppurativa (HS), with Phase 3 trials (VELA-1 and VELA-2) completed. Founded in 2021, MoonLake is headquartered in Zug, Switzerland and has no approved products or meaningful revenue.</w:t>
      </w:r>
    </w:p>
    <w:p>
      <w:r>
        <w:rPr>
          <w:rFonts w:ascii="Calibri" w:hAnsi="Calibri"/>
          <w:b/>
          <w:color w:val="6E8450"/>
          <w:sz w:val="18"/>
        </w:rPr>
        <w:t>https://moonlaketx.com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MoonLake was founded in 2021 and has not launched any commercial products. The company is a single-asset clinical-stage biotech entirely dependent on sonelokimab, its Nanobody targeting IL-17A and IL-17F. No successful product launches, market pivots, or business model transformations exist in its short history. AI Deployment (0/2): No evidence of AI-powered products or quantified AI-driven efficiency gains. The company is focused on traditional biologic drug development with no disclosed AI strategy. Market Share (1/2): Sonelokimab's Nanobody technology — a tri-specific format targeting both IL-17A and IL-17F — represents a differentiated mechanism of action versus existing anti-IL-17 biologics like secukinumab and ixekizumab [1]. If approved, it could carve a meaningful niche in the HS treatment landscape, though Phase 3 results fell short of investor expectations in September 2025. Product Pipeline (2/2): The company plans to submit a BLA for adult and adolescent HS in H2 2026, with potential US launch in H2 2027 — specific timelines with regulatory visibility [1]. The VELA-1 and VELA-2 Phase 3 trials showed clinically meaningful HiSCR75 responses despite the stock crash, supporting regulatory submission. R&amp;D Intensity (1/1): As a clinical-stage company, virtually 100% of spending goes to R&amp;D and clinical trials, with ~$65M per quarter in operating expenses directed toward sonelokimab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MoonLake's stated purpose is to 'unlock the potential of sonelokimab for the treatment of inflammation.' This is product-specific rather than cause-driven — interchangeable with any clinical-stage biotech developing a single asset. There is no articulated vision of a broader future state beyond the commercial success of one drug. Community Impact (0/2): No evidence of charitable programs, community investment, or philanthropic initiatives. As a small clinical-stage biotech with $394M cash and no revenue, community giving is not a strategic priority [1]. Employee Retention (0/2): No publicly available data on employee retention, tenure, or culture. The company is too small and young for meaningful retention metrics to be available. Insider Buying (1/2): CEO Jorge Santos da Silva sold 150,000 shares worth $2.8M in April 2026 through open-market transactions, representing net insider selling [3]. However, insider selling at clinical-stage biotechs is common for diversification purposes, and da Silva's below-average total compensation of $1.41M (50% stock-based) suggests some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MoonLake's infrastructure is severely constrained by its pre-revenue clinical-stage status. D/E of 24.9% is conservative for a biotech with $394M cash at year-end 2025, scoring well on balance sheet safety [4]. However, ROE is deeply negative at -60.8% reflecting the $227M net loss in 2025 with no revenue to offset clinical trial costs [1][4]. Profit margin is 0% as the company generates less than $1M in revenue. Revenue growth metrics are not applicable. Forward P/E is negative and excluded. Analysts forecast continued losses of -$3.69 EPS in 2026 with operating expenses of ~$65M per quarter [1]. The $394M cash position provides approximately 1.5 years of runway at current burn rate before additional capital raises are needed. Liquidity floor cleared: 1.3M avg volume × $18.34 = $23M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MoonLake is a quintessential finite game player — a single-asset clinical-stage biotech playing to win FDA approval for sonelokimab or cease to exist. The company's entire value proposition hinges on one binary regulatory outcome, with no diversified pipeline, no commercial infrastructure, and no long-term organizational vision beyond monetizing its sole drug candidate. CEO insider selling of $2.8M in shares adds to the finite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MoonLake's purpose is to commercialize sonelokimab — a product-specific goal, not a Just Cause. There is no articulated vision of a future state that transcends this single drug. The company has no stated mission beyond unlocking sonelokimab's potential, and strategic decisions are entirely oriented around maximizing the probability and value of regulatory approval rather than advancing a broader cause [1]. If sonelokimab fails, the company has no reason to exist. Score: 0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specific evidence of exceptional trust or dysfunction. CEO Jorge Santos da Silva was appointed in 2022 and brings credible McKinsey pharmaceutical consulting experience. Chairman Simon Sturge has 40 years of biotech industry experience [2]. The leadership team appears stable for a small clinical-stage company. However, the securities fraud lawsuit alleging misleading investor communications about sonelokimab's clinical prospects raises concerns about transparency, even if such suits are common in biotech after stock crashes [3].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MoonLake's competitive positioning versus existing IL-17 therapies (secukinumab, ixekizumab) focuses on sonelokimab's tri-specific mechanism as a differentiation advantage rather than learning from competitors' strengths. The company's language is product-superiority oriented — typical of clinical-stage biotechs competing for a market rather than playing an infinite game.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MoonLake has no existential flexibility — the company is entirely dependent on sonelokimab as its sole asset. There is no diversified pipeline, no platform technology that could generate additional drug candidates, and no evidence of strategic alternatives beyond the HS indication and potential future inflammatory disease expansions for the same molecule [1]. The company was reportedly exploring a sale in mid-2025, which STAT News characterized as 'a cry for help' [3].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decisions. The decision to pursue BLA submission for HS after the Phase 3 results fell short of investor expectations shows persistence, but the clinical data showed clinically meaningful HiSCR75 responses — continuing regulatory submission is the rational path, not a courageous sacrifice [1]. CEO insider selling of $2.8M in shares in April 2026, during a period of maximum uncertainty, sends a risk-averse signal rather than demonstrating conviction [3].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MoonLake is a high-risk single-asset biotech bet on sonelokimab, a tri-specific Nanobody targeting IL-17A and IL-17F, with a BLA submission planned for H2 2026 in hidradenitis suppurativa and potential US launch in H2 2027 [1]. The bull case hinges on the VELA-1 and VELA-2 Phase 3 trials demonstrating clinically meaningful HiSCR75 responses in HS, supporting a viable path to FDA approval despite the September 2025 stock crash when results fell short of elevated investor expectations [1]. If approved, sonelokimab could capture meaningful share in the underserved HS market where existing anti-IL-17 therapies have limitations. At $18.34 per share and $1.3B market cap — down from pre-crash highs — the stock prices in significant skepticism, potentially creating asymmetric upside if the BLA is accepted and approved. D/E of 24.9% and $394M cash provide ~1.5 years of runway [4].</w:t>
      </w:r>
    </w:p>
    <w:p>
      <w:pPr>
        <w:spacing w:after="120"/>
      </w:pPr>
      <w:r>
        <w:rPr>
          <w:rFonts w:ascii="Calibri" w:hAnsi="Calibri"/>
          <w:b w:val="0"/>
          <w:color w:val="3A4A28"/>
          <w:sz w:val="20"/>
        </w:rPr>
        <w:t>The bear case is overwhelming. MoonLake's stock crashed 80-90% in September 2025 when Phase 3 HS results fell short of investor expectations, triggering a securities fraud lawsuit alleging the company made materially misleading statements about sonelokimab's clinical prospects [3]. The company generates virtually zero revenue, lost $227M in 2025, and analysts forecast -$3.69 EPS in 2026 with no path to profitability before 2028 at earliest [1]. CEO Jorge Santos da Silva sold $2.8M in shares in April 2026, undermining insider conviction at a critical juncture [3]. STAT News reported the company explored a sale in mid-2025, characterizing it as 'a cry for help' — suggesting management itself questioned the standalone viability [3]. The $394M cash position funds only ~1.5 years of operations at $65M/quarter burn, meaning a dilutive capital raise is likely before potential launch revenue materializes. Single-asset concentration means a BLA rejection or CRL would be existential. Sustainalytics rates MoonLake's ESG risk management as 'Weak' [3]. This is a binary outcome stock unsuitable for the IOWN framework's emphasis on durable, infinite-game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submission for sonelokimab in adult and adolescent HS planned for H2 2026, with potential US launch in H2 2027 if approved — the single event that determines the company's future [1]</w:t>
      </w:r>
    </w:p>
    <w:p>
      <w:pPr>
        <w:spacing w:before="40" w:after="40"/>
        <w:ind w:left="283"/>
      </w:pPr>
      <w:r>
        <w:rPr>
          <w:rFonts w:ascii="Calibri" w:hAnsi="Calibri"/>
          <w:b/>
          <w:color w:val="4A6B25"/>
          <w:sz w:val="20"/>
        </w:rPr>
        <w:t xml:space="preserve">2. </w:t>
      </w:r>
      <w:r>
        <w:rPr>
          <w:rFonts w:ascii="Calibri" w:hAnsi="Calibri"/>
          <w:b w:val="0"/>
          <w:color w:val="3A4A28"/>
          <w:sz w:val="20"/>
        </w:rPr>
        <w:t>VELA-1 and VELA-2 Phase 3 data showed clinically meaningful HiSCR75 responses and consistent safety profile, supporting regulatory viability despite investor disappointment on magnitude [1]</w:t>
      </w:r>
    </w:p>
    <w:p>
      <w:pPr>
        <w:spacing w:before="40" w:after="40"/>
        <w:ind w:left="283"/>
      </w:pPr>
      <w:r>
        <w:rPr>
          <w:rFonts w:ascii="Calibri" w:hAnsi="Calibri"/>
          <w:b/>
          <w:color w:val="4A6B25"/>
          <w:sz w:val="20"/>
        </w:rPr>
        <w:t xml:space="preserve">3. </w:t>
      </w:r>
      <w:r>
        <w:rPr>
          <w:rFonts w:ascii="Calibri" w:hAnsi="Calibri"/>
          <w:b w:val="0"/>
          <w:color w:val="3A4A28"/>
          <w:sz w:val="20"/>
        </w:rPr>
        <w:t>Potential indication expansion for sonelokimab into psoriasis, psoriatic arthritis, and other IL-17-mediated inflammatory diseases if HS approval is secured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HS results fell short of investor expectations, crashing shares 80-90% and triggering securities fraud litigation alleging misleading statements about clinical prospects [3]</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with zero revenue — a BLA rejection, CRL, or negative FDA advisory committee would be existential for the company [1]</w:t>
      </w:r>
    </w:p>
    <w:p>
      <w:pPr>
        <w:spacing w:before="40" w:after="40"/>
        <w:ind w:left="283"/>
      </w:pPr>
      <w:r>
        <w:rPr>
          <w:rFonts w:ascii="Calibri" w:hAnsi="Calibri"/>
          <w:b/>
          <w:color w:val="4A6B25"/>
          <w:sz w:val="20"/>
        </w:rPr>
        <w:t xml:space="preserve">3. </w:t>
      </w:r>
      <w:r>
        <w:rPr>
          <w:rFonts w:ascii="Calibri" w:hAnsi="Calibri"/>
          <w:b w:val="0"/>
          <w:color w:val="3A4A28"/>
          <w:sz w:val="20"/>
        </w:rPr>
        <w:t>CEO insider selling of $2.8M in April 2026, exploration of company sale in mid-2025, and ~1.5-year cash runway create near-term dilution and survival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MoonLake's core business — developing and potentially commercializing a biologic Nanobody drug for inflammatory diseases — is protected from AI disruption. Biologic drug manufacturing, clinical trial execution, and FDA regulatory pathways involve complex physical-world processes that AI cannot replace. The HS treatment market requires physician-prescribed injectable biologics with proven clinical efficacy and safety profiles that AI tools cannot substitute for [1]. However, AI is accelerating drug discovery for competitors, potentially compressing MoonLake's time advantage if rivals use AI to develop competing anti-IL-17 therapies faster. AI Opportunity (0/1): MoonLake does not generate any AI-related revenue and has not disclosed use of AI in its drug development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MoonLake Immunotherapeutics 10-K Annual Report and Earnings — $227M net loss in 2025, $394M cash, ~$65M/quarter opex, BLA submission H2 2026, VELA Phase 3 data; PitchBook, Stock Titan, WallStreetZen, 2025-2026</w:t>
      </w:r>
    </w:p>
    <w:p>
      <w:pPr>
        <w:spacing w:before="20" w:after="20"/>
        <w:ind w:left="170"/>
      </w:pPr>
      <w:r>
        <w:rPr>
          <w:rFonts w:ascii="Calibri" w:hAnsi="Calibri"/>
          <w:b/>
          <w:color w:val="4A6B25"/>
          <w:sz w:val="15"/>
        </w:rPr>
        <w:t xml:space="preserve">2. </w:t>
      </w:r>
      <w:r>
        <w:rPr>
          <w:rFonts w:ascii="Calibri" w:hAnsi="Calibri"/>
          <w:b w:val="0"/>
          <w:color w:val="3A4A28"/>
          <w:sz w:val="17"/>
        </w:rPr>
        <w:t>MoonLake Leadership — CEO Jorge Santos da Silva (ex-McKinsey Senior Partner), Chairman Simon Sturge (ex-Kymab CEO), $1.41M total compensation; Simply Wall St, PRNewswire, 2022-2026</w:t>
      </w:r>
    </w:p>
    <w:p>
      <w:pPr>
        <w:spacing w:before="20" w:after="20"/>
        <w:ind w:left="170"/>
      </w:pPr>
      <w:r>
        <w:rPr>
          <w:rFonts w:ascii="Calibri" w:hAnsi="Calibri"/>
          <w:b/>
          <w:color w:val="4A6B25"/>
          <w:sz w:val="15"/>
        </w:rPr>
        <w:t xml:space="preserve">3. </w:t>
      </w:r>
      <w:r>
        <w:rPr>
          <w:rFonts w:ascii="Calibri" w:hAnsi="Calibri"/>
          <w:b w:val="0"/>
          <w:color w:val="3A4A28"/>
          <w:sz w:val="17"/>
        </w:rPr>
        <w:t>MoonLake Controversies — 80-90% stock crash September 2025 on Phase 3 results, Hagens Berman securities fraud lawsuit, CEO $2.8M insider sale April 2026, company sale exploration (STAT News), Sustainalytics weak ESG rating; Motley Fool, STAT News, BioPharma Dive, PRNewswire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MLTX (MoonLake Immunotherapeutics),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