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MMED</w:t>
      </w:r>
      <w:r>
        <w:rPr>
          <w:rFonts w:ascii="Calibri" w:hAnsi="Calibri"/>
          <w:b/>
          <w:color w:val="1A2010"/>
          <w:sz w:val="40"/>
        </w:rPr>
        <w:t xml:space="preserve">  MiniMed Group, Inc.</w:t>
      </w:r>
    </w:p>
    <w:p>
      <w:pPr>
        <w:spacing w:after="120"/>
      </w:pPr>
      <w:r>
        <w:rPr>
          <w:rFonts w:ascii="Calibri" w:hAnsi="Calibri"/>
          <w:b/>
          <w:color w:val="6E8450"/>
          <w:sz w:val="18"/>
        </w:rPr>
        <w:t>GROWTH SLEEVE · 2026-04-20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MiniMed Group, Inc. is a medical technology company spun off from Medtronic in March 2026, focused on developing, manufacturing, and marketing diabetes management solutions. The company's platform includes Automated Insulin Delivery (AID) systems, continuous glucose monitors, insulin pumps and pens, and Smart Multiple Daily Injection (MDI) systems. With over 40 years of innovation in diabetes technology, MiniMed serves people with Type 1 and Type 2 diabetes requiring insulin therapy. Headquartered in Northridge, California.</w:t>
      </w:r>
    </w:p>
    <w:p>
      <w:r>
        <w:rPr>
          <w:rFonts w:ascii="Calibri" w:hAnsi="Calibri"/>
          <w:b/>
          <w:color w:val="6E8450"/>
          <w:sz w:val="18"/>
        </w:rPr>
        <w:t>8,000 Employees · https://www.minimed.com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MiniMed's diabetes division posted six consecutive quarters of double-digit organic revenue growth, with 14.8% growth in the most recent quarter, driven by the successful launch of the MiniMed 780G automated insulin delivery system and Simplera continuous glucose monitor [1]. The unit grew revenue from $2.3B to $2.7B in FY2025, reversing years of market share losses to Dexcom and Insulet. AI Deployment (1/2): MiniMed's Automated Insulin Delivery systems use algorithmic decision-making for glucose sensing and automated insulin dosing — functionally an AI/ML application in medical devices [3]. However, specific AI-driven revenue figures or quantified outcomes beyond clinical efficacy data have not been disclosed separately. Market Share (1/2): MiniMed is the largest insulin pump manufacturer globally but has been losing share to competitors like Insulet (Omnipod) and Tandem over the past five years. The recent double-digit growth suggests a turnaround in competitive positioning, but Dexcom dominates the CGM market [1]. Pipeline (2/2): Strong pipeline visibility with next-generation CGM sensors and AID algorithms in development; recent FDA approvals for expanded indications and pediatric populations provide clear near-term revenue catalysts. Goldman Sachs named MMED one of its 'favorite under-the-radar stocks' based on pipeline strength [5]. R&amp;D Intensity (1/1): R&amp;D spending is above industry average for medical devices, consistent with MiniMed's 40+ year innovation track record in diabetes technology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MiniMed's mission — 'making better days the norm for people with diabetes' — is specific, thoughtful, and directly tied to the company's work [3]. The leadership team articulates a vision of making diabetes management 'more seamless, more intuitive, and more human.' This mission has guided 40+ years of product development and clearly differentiates from generic medtech purpose statements. Community Impact (2/2): MiniMed's products directly improve quality of life for millions of people with diabetes worldwide. The company's AID systems reduce the burden of constant glucose monitoring and insulin dosing decisions, with clinical evidence of improved glycemic control and reduced hypoglycemia events [3]. The spun-off entity's focus allows dedicated investment in diabetes patient outcomes. Employee Retention (1/2): The 8,000-employee workforce includes many long-tenured diabetes specialists who transferred from Medtronic. CEO Que Thanh Dallara was appointed March 2026, bringing fresh leadership, though it is too early to assess retention under the new independent structure [4]. Insider Buying (1/2): Medtronic retains approximately 90% ownership post-IPO, representing substantial alignment between the parent company and MiniMed's success [1]. However, independent insider buying data for the newly public entity is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MiniMed's infrastructure reflects a newly independent company with strong revenue growth but negative profitability. Revenue growth YoY of 15% exceeds the 10% target, scoring 1.0 [1]. The company generated $2.7B in revenue in FY2025 but reported a $198M net loss, yielding a negative profit margin of -10.7% that scores 0.0 [1]. Forward P/E of 21.5x is slightly above the 20x target. D/E and ROE are unavailable as the company just IPO'd with a new independent balance sheet. Estimated 5yr revenue CAGR of ~4% for the diabetes division reflects the pre-turnaround struggles. PEG ratio is unavailable. Liquidity: 1,341,030 avg volume x $14.44 = $19.4M daily — comfortably above the $1M threshold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MiniMed demonstrates strong infinite game characteristics rooted in a 40+ year mission to improve diabetes care. The spinoff from Medtronic is itself an act of existential flexibility — creating an independent entity dedicated solely to the diabetes cause. CEO Que Thanh Dallara leads a team committed to making diabetes management 'more seamless, more intuitive, and more human.' The company's willingness to invest through years of market share loss before the recent turnaround shows courage, though as a newly independent entity, the leadership team has not yet been tested through extended market cycles on their own.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MiniMed's purpose — making better days the norm for people with diabetes — is genuine, distinctive, and has guided 40+ years of product development [3]. The mission connects directly to improving the daily lives of millions of people and has survived multiple product generations and competitive cycles. However, the Just Cause has not yet been tested as an independent company; the 40-year track record was under Medtronic's umbrella, and it remains to be seen whether the independent MiniMed will maintain this purpose through its own market cycles.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MiniMed's 8,000-employee workforce includes many long-tenured diabetes specialists who transferred from Medtronic, bringing institutional knowledge and mission alignment [4]. The appointment of CEO Que Thanh Dallara with a $10.2M compensation package reflects investment in leadership. However, organizational transitions during a spinoff inherently create uncertainty, and it is too early to evaluate whether the independent entity has built a trust-based culture distinct from Medtronic.</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MiniMed explicitly acknowledges competitors like Dexcom, Insulet (Omnipod), and Tandem Diabetes Care, using their innovations as motivation to improve its own products [5]. The company's recent turnaround — six consecutive quarters of double-digit growth — was driven by product improvements inspired by competitive pressure, particularly from Dexcom's CGM dominance and Omnipod's tubeless pump innovation.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Medtronic spinoff itself represents transformative existential flexibility — creating an independent, publicly traded company solely dedicated to diabetes care [1]. This 'Martha Transformation' strategy deliberately abandoned the safety of a diversified medtech conglomerate to allow MiniMed to trade at pure-play valuations and invest with single-minded focus. Additionally, MiniMed's evolution from basic insulin pumps to integrated AID systems combining hardware, software, and algorithms represents a fundamental business model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Medtronic's decision to spin off MiniMed despite the division being its fastest-growing unit demonstrates courage — prioritizing long-term value creation over short-term earnings consolidation [1]. The diabetes division continued investing in R&amp;D through years of market share losses before the recent turnaround, showing willingness to sacrifice near-term results for long-term product competitiveness. However, the new independent leadership has not yet been tested with costly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MiniMed Group is a newly independent pure-play diabetes technology company spun off from Medtronic in March 2026, with $2.7B in annual revenue and six consecutive quarters of double-digit organic growth driven by the MiniMed 780G AID system and Simplera CGM [1]. The IPO raised ~$784M, and Medtronic retains ~90% ownership, providing strong parent alignment.</w:t>
      </w:r>
    </w:p>
    <w:p>
      <w:pPr>
        <w:spacing w:after="120"/>
      </w:pPr>
      <w:r>
        <w:rPr>
          <w:rFonts w:ascii="Calibri" w:hAnsi="Calibri"/>
          <w:b w:val="0"/>
          <w:color w:val="3A4A28"/>
          <w:sz w:val="20"/>
        </w:rPr>
        <w:t>At a forward P/E of 21.5x with 15% revenue growth, MiniMed offers reasonable valuation for a medical device company with improving competitive positioning and strong pipeline visibility. Key risks include a $198M net loss, new-company execution challenges, and intense competition from Dexcom and Insulet [1][5]. The company scores well on innovation and AI resilience (FDA-regulated physical devices immune to AI displacement) but is penalized on infrastructure by negative profitability and limited financial history as an independent entity. Goldman Sachs has identified MMED as an under-the-radar opportunity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Six consecutive quarters of double-digit organic growth and expanding AID market penetration could drive sustained revenue acceleration as standalone company</w:t>
      </w:r>
    </w:p>
    <w:p>
      <w:pPr>
        <w:spacing w:before="40" w:after="40"/>
        <w:ind w:left="283"/>
      </w:pPr>
      <w:r>
        <w:rPr>
          <w:rFonts w:ascii="Calibri" w:hAnsi="Calibri"/>
          <w:b/>
          <w:color w:val="4A6B25"/>
          <w:sz w:val="20"/>
        </w:rPr>
        <w:t xml:space="preserve">2. </w:t>
      </w:r>
      <w:r>
        <w:rPr>
          <w:rFonts w:ascii="Calibri" w:hAnsi="Calibri"/>
          <w:b w:val="0"/>
          <w:color w:val="3A4A28"/>
          <w:sz w:val="20"/>
        </w:rPr>
        <w:t>FDA pipeline with next-generation CGM sensors and expanded pediatric indications provides clear near-term revenue catalysts</w:t>
      </w:r>
    </w:p>
    <w:p>
      <w:pPr>
        <w:spacing w:before="40" w:after="40"/>
        <w:ind w:left="283"/>
      </w:pPr>
      <w:r>
        <w:rPr>
          <w:rFonts w:ascii="Calibri" w:hAnsi="Calibri"/>
          <w:b/>
          <w:color w:val="4A6B25"/>
          <w:sz w:val="20"/>
        </w:rPr>
        <w:t xml:space="preserve">3. </w:t>
      </w:r>
      <w:r>
        <w:rPr>
          <w:rFonts w:ascii="Calibri" w:hAnsi="Calibri"/>
          <w:b w:val="0"/>
          <w:color w:val="3A4A28"/>
          <w:sz w:val="20"/>
        </w:rPr>
        <w:t>Pure-play diabetes focus post-spinoff enables dedicated R&amp;D investment and potential valuation re-rating from conglomerate discount to medtech multiples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loss of $198M on $2.7B revenue in FY2025 — the company must demonstrate a path to profitability as an independent entity</w:t>
      </w:r>
    </w:p>
    <w:p>
      <w:pPr>
        <w:spacing w:before="40" w:after="40"/>
        <w:ind w:left="283"/>
      </w:pPr>
      <w:r>
        <w:rPr>
          <w:rFonts w:ascii="Calibri" w:hAnsi="Calibri"/>
          <w:b/>
          <w:color w:val="4A6B25"/>
          <w:sz w:val="20"/>
        </w:rPr>
        <w:t xml:space="preserve">2. </w:t>
      </w:r>
      <w:r>
        <w:rPr>
          <w:rFonts w:ascii="Calibri" w:hAnsi="Calibri"/>
          <w:b w:val="0"/>
          <w:color w:val="3A4A28"/>
          <w:sz w:val="20"/>
        </w:rPr>
        <w:t>Intense competition from Dexcom (CGM market leader), Insulet (Omnipod tubeless pump), and emerging closed-loop systems could pressure margins and share</w:t>
      </w:r>
    </w:p>
    <w:p>
      <w:pPr>
        <w:spacing w:before="40" w:after="40"/>
        <w:ind w:left="283"/>
      </w:pPr>
      <w:r>
        <w:rPr>
          <w:rFonts w:ascii="Calibri" w:hAnsi="Calibri"/>
          <w:b/>
          <w:color w:val="4A6B25"/>
          <w:sz w:val="20"/>
        </w:rPr>
        <w:t xml:space="preserve">3. </w:t>
      </w:r>
      <w:r>
        <w:rPr>
          <w:rFonts w:ascii="Calibri" w:hAnsi="Calibri"/>
          <w:b w:val="0"/>
          <w:color w:val="3A4A28"/>
          <w:sz w:val="20"/>
        </w:rPr>
        <w:t>Post-IPO execution risk as new CEO Que Thanh Dallara and management team establish independent operations, supply chains, and go-to-market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MiniMed's core business of manufacturing and selling insulin pumps, continuous glucose monitors, and automated insulin delivery systems involves FDA-regulated physical medical devices that AI cannot displace [3]. Diabetes management requires physical insulin delivery hardware, biocompatible sensors, and decades of clinical validation — AI structurally cannot replace insulin pumps or CGMs. The regulatory barriers (FDA PMA approvals, clinical trials) create enormous moats against digital-only competitors. AI is more likely to enhance MiniMed's products through improved dosing algorithms and predictive analytics. However, AI-powered decision support tools could theoretically reduce the complexity premium that justifies MiniMed's pricing. AI Opportunity (1/1): MiniMed's Automated Insulin Delivery systems already incorporate machine learning algorithms for glucose prediction and automated insulin dosing, generating revenue from AI-embedded products [3]. The company's algorithmic insulin delivery platform is functionally an AI/ML product shipping to hundreds of thousands of patients.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Medtronic Strategic Spin-Off — MiniMed IPO at $25-28/share targeting $784M raise, Medtronic retains 90%, MedTech Dive, February 2026</w:t>
      </w:r>
    </w:p>
    <w:p>
      <w:pPr>
        <w:spacing w:before="20" w:after="20"/>
        <w:ind w:left="170"/>
      </w:pPr>
      <w:r>
        <w:rPr>
          <w:rFonts w:ascii="Calibri" w:hAnsi="Calibri"/>
          <w:b/>
          <w:color w:val="4A6B25"/>
          <w:sz w:val="15"/>
        </w:rPr>
        <w:t xml:space="preserve">2. </w:t>
      </w:r>
      <w:r>
        <w:rPr>
          <w:rFonts w:ascii="Calibri" w:hAnsi="Calibri"/>
          <w:b w:val="0"/>
          <w:color w:val="3A4A28"/>
          <w:sz w:val="17"/>
        </w:rPr>
        <w:t>MiniMed FY2025 Revenue of $2.7B with $198M net loss, six consecutive quarters double-digit organic growth, SEC S-1 Filing, 2026</w:t>
      </w:r>
    </w:p>
    <w:p>
      <w:pPr>
        <w:spacing w:before="20" w:after="20"/>
        <w:ind w:left="170"/>
      </w:pPr>
      <w:r>
        <w:rPr>
          <w:rFonts w:ascii="Calibri" w:hAnsi="Calibri"/>
          <w:b/>
          <w:color w:val="4A6B25"/>
          <w:sz w:val="15"/>
        </w:rPr>
        <w:t xml:space="preserve">3. </w:t>
      </w:r>
      <w:r>
        <w:rPr>
          <w:rFonts w:ascii="Calibri" w:hAnsi="Calibri"/>
          <w:b w:val="0"/>
          <w:color w:val="3A4A28"/>
          <w:sz w:val="17"/>
        </w:rPr>
        <w:t>MiniMed Corporate Website — mission, leadership team, AID platform, minimed.com,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MiniMed CEO Que Thanh Dallara appointment — $10.2M compensation, Medical Design &amp; Outsourcing, March 2026</w:t>
      </w:r>
    </w:p>
    <w:p>
      <w:pPr>
        <w:spacing w:before="20" w:after="20"/>
        <w:ind w:left="170"/>
      </w:pPr>
      <w:r>
        <w:rPr>
          <w:rFonts w:ascii="Calibri" w:hAnsi="Calibri"/>
          <w:b/>
          <w:color w:val="4A6B25"/>
          <w:sz w:val="15"/>
        </w:rPr>
        <w:t xml:space="preserve">5. </w:t>
      </w:r>
      <w:r>
        <w:rPr>
          <w:rFonts w:ascii="Calibri" w:hAnsi="Calibri"/>
          <w:b w:val="0"/>
          <w:color w:val="3A4A28"/>
          <w:sz w:val="17"/>
        </w:rPr>
        <w:t>Goldman Sachs — MiniMed named 'favorite under-the-radar stock,' Benzinga, April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MMED key statistics, Forward P/E 21.5x, market cap $4.05B,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