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MMM</w:t>
      </w:r>
      <w:r>
        <w:rPr>
          <w:rFonts w:ascii="Calibri" w:hAnsi="Calibri"/>
          <w:b/>
          <w:color w:val="1A2010"/>
          <w:sz w:val="40"/>
        </w:rPr>
        <w:t xml:space="preserve">  3M Company</w:t>
      </w:r>
    </w:p>
    <w:p>
      <w:pPr>
        <w:spacing w:after="120"/>
      </w:pPr>
      <w:r>
        <w:rPr>
          <w:rFonts w:ascii="Calibri" w:hAnsi="Calibri"/>
          <w:b/>
          <w:color w:val="6E8450"/>
          <w:sz w:val="18"/>
        </w:rPr>
        <w:t>DIVIDEND SLEEVE · 2026-04-02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NYSE · United States</w:t>
      </w:r>
    </w:p>
    <w:p>
      <w:pPr>
        <w:spacing w:after="80"/>
      </w:pPr>
      <w:r>
        <w:rPr>
          <w:rFonts w:ascii="Calibri" w:hAnsi="Calibri"/>
          <w:b w:val="0"/>
          <w:color w:val="3A4A28"/>
          <w:sz w:val="20"/>
        </w:rPr>
        <w:t>3M is a diversified industrial technology company operating across Safety &amp; Industrial, Transportation &amp; Electronics, and Consumer segments. The company manufactures adhesives, abrasives, films, filtration systems, personal protective equipment, and thousands of other products sold in nearly 200 countries.</w:t>
      </w:r>
    </w:p>
    <w:p>
      <w:r>
        <w:rPr>
          <w:rFonts w:ascii="Calibri" w:hAnsi="Calibri"/>
          <w:b/>
          <w:color w:val="6E8450"/>
          <w:sz w:val="18"/>
        </w:rPr>
        <w:t>60,500 Employees · https://www.3m.com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Bill Brown's operational restructuring since May 2024 has driven measurable results — new product introductions grew 68% from 169 in 2024 to 284 in 2025, with 350 forecast for 2026, and sales from products launched in the last five years rose 23% [1][2]. The Solventum healthcare spinoff in 2024 was a major strategic transformation. AI Deployment (1/2): 3M is embedding an 'AI-first mentality' across operations with 80 factory automation projects reducing headcount by 700, and CTO Banovetz states AI will 'fundamentally change how we do research,' but no specific AI revenue or quantified savings were cited [2]. Market Share (1/2): 3M is a meaningful player across industrial adhesives, abrasives, and PPE but is not the dominant leader in any single category post-healthcare spinoff [1]. Pipeline (1/2): 1,000 new product launches planned over three years targeting aerospace, automotive, electronics, data centers, and semiconductors, with clear vertical focus [2]. R&amp;D Intensity (1/1): $3.5B R&amp;D budget for 2025-2027 represents above-average intensity for the industrials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3M's purpose — 'Science. Applied to Life.' — is clear and identifies what the company does, but doesn't articulate a deeper aspirational purpose beyond applying science to commercial products [2]. Community Impact (1/2): 3M employs 60,500 people globally, maintains a long history of community engagement, and has pledged to exit all PFAS manufacturing by end of 2025 as a major environmental commitment [3]. However, the PFAS contamination history undermines claims of positive community impact. Employee Retention (1/2): Brown's operational transformation is 'shocking 3M's historically decentralized culture,' and his reputation at L3Harris was controversial — described as achieving 'stock price gains at the expense of employees' [2]. 80 automation projects reducing headcount by 700 signal efficiency over employee investment. Insider Buying (1/2): $2.5B planned share buyback in 2026 demonstrates capital allocation discipline and management alignment with shareholders, though no specific insider purchase data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3M's Infrastructure reflects a company in transition. Forward P/E of 15.5x is attractive, and ROE of 75.5% appears strong but is distorted by negative book value from massive buybacks and PFAS settlement liabilities rather than genuine profitability [4]. D/E of 276.6% is dangerously high (near the 300% floor), reflecting the Solventum spinoff and PFAS-related debt load. Profit margin of 13.0% is below the 20% target but improving — adjusted operating margin expanded 200bps to 23.4% in 2025 [1]. Revenue growth is anemic at 2.0% YoY with comparable 5yr CAGR near 0% (distorted by spinoff). The dividend was cut 33% in 2024 (Solventum spin) and again in 2025, ending decades of consecutive growth — yield of 2.15% with 100+ years of consecutive payment partially offsets. Liquidity easily cleared: 4.2M avg volume × $145.25 = $609.3M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3M under Bill Brown is playing a mixed game — the operational restructuring and innovation revival (284 NPIs in 2025, up 68%) demonstrate long-term capability building, but the approach of centralizing a historically decentralized culture and Brown's reputation for delivering stock gains 'at the expense of employees' signals finite-game optimization. The PFAS crisis forced existential reckoning, but the response has been legal and financial risk management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3M's 'Science. Applied to Life.' is a decent tagline but doesn't articulate a vision of a better future — it describes what 3M does, not why it matters (1/3 pts) [2]. The 122-year history of innovation (from sandpaper to Scotch tape to N95 masks) suggests a genuine innovation culture, but the PFAS scandal — profiting from chemicals the company knew were harmful since the 1970s — severely undermines any claim to a Just Cause centered on improving lives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Brown's cultural transformation is centralizing 3M's historically decentralized, entrepreneurial culture — a necessary operational improvement but one that disrupts the trust-based autonomy that drove 3M's innovation for decades (1/2 pts) [2]. His reputation at L3Harris for achieving results 'at the expense of employees' and the 700 automation-driven headcount reductions create tension with trust-building. However, the $3.5B R&amp;D commitment and 1,000-product pipeline show investment in capability.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3M's competitive language under Brown focuses on operational metrics — 'culture of excellence,' 'rigor and op tempo,' delivery rates and asset utilization — framed as internal improvement rather than learning from rivals (0/1 pt) [2]. The company's conglomerate structure means it competes across dozens of categories without a clear worthy rival that drives self-improvement. Competitive strategy appears focused on operational execution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Solventum healthcare spinoff in 2024 was a significant strategic pivot — divesting the healthcare segment to focus on industrial technology (1/2 pts) [1]. The shift from holding company to integrated operating company under Brown represents meaningful organizational transformation. However, the core business model (manufacture and sell industrial products) has not fundamentally changed in 122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Brown's willingness to 'shock' 3M's culture, centralize operations, and invest $3.5B in R&amp;D while managing $25B+ in PFAS liabilities shows courage under difficult circumstances (1/2 pts) [1][2][3]. The decision to exit all PFAS manufacturing by end of 2025 — walking away from profitable chemistry — demonstrates principled action. However, the PFAS exit was forced by litigation rather than proactive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3M is undergoing a CEO-led operational transformation under Bill Brown that is reviving innovation (284 new product introductions in 2025, up 68% YoY) while expanding adjusted operating margins by 200bps to 23.4% [1]. At 15.5x forward earnings with 2026 EPS guidance of $8.50-$8.70 (6-8% growth), $2.5B in planned buybacks, and a 2.15% dividend yield, 3M offers a reasonable turnaround valuation [1]. The $3.5B R&amp;D budget targeting 1,000 product launches over three years in high-growth verticals (aerospace, data centers, semiconductors, EV) could accelerate organic growth beyond the guided 3% [2]. Free cash flow conversion exceeding 130% provides financial flexibility, and the post-Solventum 3M is a leaner, more focused industrial technology company. The PFAS settlement ($12.5B over 13 years) provides certainty on the largest liability overhang [3].</w:t>
      </w:r>
    </w:p>
    <w:p>
      <w:pPr>
        <w:spacing w:after="120"/>
      </w:pPr>
      <w:r>
        <w:rPr>
          <w:rFonts w:ascii="Calibri" w:hAnsi="Calibri"/>
          <w:b w:val="0"/>
          <w:color w:val="3A4A28"/>
          <w:sz w:val="20"/>
        </w:rPr>
        <w:t>The bear case is dominated by legacy liabilities and growth concerns. PFAS-related liabilities could exceed $25B across all settlements and ongoing litigation — 30+ state attorneys general suits, international cases in Belgium and Netherlands, and personal injury claims remain unresolved beyond the $12.5B water system settlement [3]. D/E of 276.6% reflects dangerous leverage from PFAS obligations and the Solventum spinoff. Revenue growth of just 2.0% YoY and guided 3% organic growth for 2026 is below inflation in many end markets, suggesting real revenue erosion [1]. The dividend was cut 33% in 2024 and again in 2025, destroying the Dividend Aristocrat status built over 60+ years. Brown's 'shock therapy' centralization risks dismantling the decentralized innovation culture that created 51,000+ patents over 122 years [2]. Consumer and automotive segments (~16% of revenue) remain weak, with China particularly soft. EPS growth of -19.9% in 2025 shows the turnaround is incomplete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product introduction acceleration — 350 NPIs forecast for 2026 (up 23% YoY) targeting high-growth verticals including data centers, semiconductors, and aerospace [1][2]</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margin expansion toward 25%+ as restructuring and AI-driven automation gains compound over 2026-2027 [1]</w:t>
      </w:r>
    </w:p>
    <w:p>
      <w:pPr>
        <w:spacing w:before="40" w:after="40"/>
        <w:ind w:left="283"/>
      </w:pPr>
      <w:r>
        <w:rPr>
          <w:rFonts w:ascii="Calibri" w:hAnsi="Calibri"/>
          <w:b/>
          <w:color w:val="4A6B25"/>
          <w:sz w:val="20"/>
        </w:rPr>
        <w:t xml:space="preserve">3. </w:t>
      </w:r>
      <w:r>
        <w:rPr>
          <w:rFonts w:ascii="Calibri" w:hAnsi="Calibri"/>
          <w:b w:val="0"/>
          <w:color w:val="3A4A28"/>
          <w:sz w:val="20"/>
        </w:rPr>
        <w:t>$2.5B share buyback program in 2026 providing EPS accretion and capital return alongside the 2.15% dividend yield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litigation exposure — cumulative liabilities could exceed $25B with 30+ state AG suits, international cases, and personal injury claims beyond the $12.5B water settlement [3]</w:t>
      </w:r>
    </w:p>
    <w:p>
      <w:pPr>
        <w:spacing w:before="40" w:after="40"/>
        <w:ind w:left="283"/>
      </w:pPr>
      <w:r>
        <w:rPr>
          <w:rFonts w:ascii="Calibri" w:hAnsi="Calibri"/>
          <w:b/>
          <w:color w:val="4A6B25"/>
          <w:sz w:val="20"/>
        </w:rPr>
        <w:t xml:space="preserve">2. </w:t>
      </w:r>
      <w:r>
        <w:rPr>
          <w:rFonts w:ascii="Calibri" w:hAnsi="Calibri"/>
          <w:b w:val="0"/>
          <w:color w:val="3A4A28"/>
          <w:sz w:val="20"/>
        </w:rPr>
        <w:t>Anemic organic revenue growth — 2-3% guided growth is below inflation, and consumer/automotive segments remain weak, creating risk of real revenue decline [1]</w:t>
      </w:r>
    </w:p>
    <w:p>
      <w:pPr>
        <w:spacing w:before="40" w:after="40"/>
        <w:ind w:left="283"/>
      </w:pPr>
      <w:r>
        <w:rPr>
          <w:rFonts w:ascii="Calibri" w:hAnsi="Calibri"/>
          <w:b/>
          <w:color w:val="4A6B25"/>
          <w:sz w:val="20"/>
        </w:rPr>
        <w:t xml:space="preserve">3. </w:t>
      </w:r>
      <w:r>
        <w:rPr>
          <w:rFonts w:ascii="Calibri" w:hAnsi="Calibri"/>
          <w:b w:val="0"/>
          <w:color w:val="3A4A28"/>
          <w:sz w:val="20"/>
        </w:rPr>
        <w:t>Cultural disruption from centralization — Brown's operational transformation could undermine 3M's 122-year decentralized innovation culture that generated 51,000+ patents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3M's core business involves physical-world manufacturing of adhesives, abrasives, films, and industrial materials that AI cannot substitute — you cannot 3D-print a Post-it note or replace industrial safety equipment with software [2]. The company's 51,000+ patents and proprietary material science create defensible IP that AI cannot easily replicate. However, some segments (consumer products, office supplies) face indirect pressure from digitization trends, and AI could optimize competitors' manufacturing processes to erode 3M's cost advantages. AI Opportunity (1/1): 3M is actively deploying AI across its R&amp;D and manufacturing operations — 80 factory automation projects, AI-first operational mentality, and AI-accelerated product development contributing to the 68% increase in new product introductions [2]. The $3.5B R&amp;D budget is being enhanced with AI-driven research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3M Q4 2025 / FY 2025 Earnings Release — $24.9B revenue, $8.06 EPS, 23.4% adj. operating margin,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3M CEO Bill Brown AI-first transformation — 284 NPIs, $3.5B R&amp;D, factory automation, L3Harris background, 2024-2026</w:t>
      </w:r>
    </w:p>
    <w:p>
      <w:pPr>
        <w:spacing w:before="20" w:after="20"/>
        <w:ind w:left="170"/>
      </w:pPr>
      <w:r>
        <w:rPr>
          <w:rFonts w:ascii="Calibri" w:hAnsi="Calibri"/>
          <w:b/>
          <w:color w:val="4A6B25"/>
          <w:sz w:val="15"/>
        </w:rPr>
        <w:t xml:space="preserve">3. </w:t>
      </w:r>
      <w:r>
        <w:rPr>
          <w:rFonts w:ascii="Calibri" w:hAnsi="Calibri"/>
          <w:b w:val="0"/>
          <w:color w:val="3A4A28"/>
          <w:sz w:val="17"/>
        </w:rPr>
        <w:t>3M PFAS litigation and settlements — $12.5B water settlement, $25B+ total exposure, PFAS exit by 2025, state AG suits, 2018-2026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MMM (3M Company),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