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MOBX</w:t>
      </w:r>
      <w:r>
        <w:rPr>
          <w:rFonts w:ascii="Calibri" w:hAnsi="Calibri"/>
          <w:b/>
          <w:color w:val="1A2010"/>
          <w:sz w:val="40"/>
        </w:rPr>
        <w:t xml:space="preserve">  Mobix Labs, Inc.</w:t>
      </w:r>
    </w:p>
    <w:p>
      <w:pPr>
        <w:spacing w:after="120"/>
      </w:pPr>
      <w:r>
        <w:rPr>
          <w:rFonts w:ascii="Calibri" w:hAnsi="Calibri"/>
          <w:b/>
          <w:color w:val="6E8450"/>
          <w:sz w:val="18"/>
        </w:rPr>
        <w:t>GROWTH SLEEVE · 2026-03-23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Mobix Labs is a fabless semiconductor and connectivity company focused on advanced RF, switching, and EMI filtering technologies for defense, aerospace, 5G, medical, and industrial markets. The company also operates a drone-based airborne sensing platform for infrastructure inspection.</w:t>
      </w:r>
    </w:p>
    <w:p>
      <w:r>
        <w:rPr>
          <w:rFonts w:ascii="Calibri" w:hAnsi="Calibri"/>
          <w:b/>
          <w:color w:val="6E8450"/>
          <w:sz w:val="18"/>
        </w:rPr>
        <w:t>150 Employees · https://www.mobixlabs.com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Mobix Labs delivered 50%+ revenue growth in FY2025 to $9.91M, fueled by aerospace/defense demand and acquisitions, but remains a micro-cap with minimal market presence [1]. AI Deployment (1/2): The drone-based airborne sensing platform entering field deployment uses AI for infrastructure inspection across rail, utility, and industrial environments [1]. Market Share (0/2): Extremely small player in the semiconductor/defense space with $9.91M annual revenue and limited competitive differentiation. Pipeline (1/2): Selected for smart munitions anti-drone program and received Tomahawk cruise missile component order, providing defense credibility [1]. R&amp;D Intensity (1/1): Developing proprietary RF and filtering technology for high-reliability defense applications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Phil Sansone's message of 'disciplined execution and innovation' is generic corporate language without a compelling purpose-driven mission [1]. Community Impact (1/2): Defense applications (Tomahawk, anti-drone) serve national security, providing some societal value. Employee Retention (0/2): No meaningful data on employee culture, retention, or satisfaction for this ~150-person company. Insider Buying (1/2): Management shows some equity conviction but losses of $46.1M on $9.91M revenue raise sustainability questions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Mobix Labs' financials are extremely weak. D/E of 140.2% is dangerously high, ROE of -4,473.8% indicates catastrophic capital destruction, and profit margin is 0.0% (effectively deeply negative) [6]. Revenue of $9.91M cannot support losses of $46.1M. The stock trades at $0.48 with a market cap of only $49.7M, and revenue declined 40.8% in the most recent period despite full-year growth [6]. The company's net loss of $36.4M TTM against $8.6M TTM revenue shows the business model is not viable at current scale. Liquidity floor: 66.4M avg vol x $0.48 = $31.9M — above $1M floor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Mobix Labs is in survival mode, burning through cash at an unsustainable rate with losses 4x revenue. The company's strategy appears focused on acquiring enough defense contracts to justify its existence rather than pursuing a long-term transformative vision.</w:t>
      </w:r>
    </w:p>
    <w:p>
      <w:pPr>
        <w:spacing w:before="200" w:after="40"/>
      </w:pPr>
      <w:r>
        <w:rPr>
          <w:rFonts w:ascii="Calibri" w:hAnsi="Calibri"/>
          <w:b/>
          <w:color w:val="1A2010"/>
          <w:sz w:val="22"/>
        </w:rPr>
        <w:t>Just Cause</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compelling just cause is articulated beyond generic 'innovation' language [1]. The company's pivot from consumer connectivity to defense applications appears opportunistic rather than mission-driven, following defense spending trends rather than a purposeful vision.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approximately 150 employees and losses of $46.1M against $9.91M revenue, the company faces existential financial pressure that likely impacts team morale and retention [1]. Acquisition-driven growth (EMI Solutions, RFW) creates integration challenges at small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Mobix competes against established defense semiconductor companies many orders of magnitude larger. No evidence of learning from competitors or using rivalry constructively — the company appears focused on niche applications where larger players don't compete.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consumer connectivity to defense/aerospace applications shows some strategic flexibility [1]. The addition of drone-based sensing also shows willingness to expand beyond core semiconductor products.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Operating a business with $46.1M losses on $9.91M revenue requires persistence but the lack of a credible path to profitability or a bold strategic vision suggests the company is following trends rather than leading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Mobix Labs is building a defense-focused semiconductor and sensing platform, with FY2025 revenue growing 50%+ to $9.91M and meaningful contract wins including the U.S. Navy Tomahawk cruise missile program and a smart munitions anti-drone feasibility program [1]. The drone-based airborne sensing platform entering field deployment creates a second revenue stream beyond semiconductor components. CEO Phil Sansone projects fiscal 2026 as 'another year of growth and progress,' supported by the strongest customer pipeline to date [1]. Defense spending tailwinds provide a favorable market backdrop for the company's high-reliability products.</w:t>
      </w:r>
    </w:p>
    <w:p>
      <w:pPr>
        <w:spacing w:after="120"/>
      </w:pPr>
      <w:r>
        <w:rPr>
          <w:rFonts w:ascii="Calibri" w:hAnsi="Calibri"/>
          <w:b w:val="0"/>
          <w:color w:val="3A4A28"/>
          <w:sz w:val="20"/>
        </w:rPr>
        <w:t>The bear case is overwhelming. Mobix Labs lost $46.1M in FY2025 on just $9.91M in revenue — losses are 4.7x revenue [1]. ROE of -4,473.8% and D/E of 140.2% reflect catastrophic financial metrics that typically precede restructuring or failure. The stock trades at $0.48 with a $49.7M market cap, putting it in the most speculative micro-cap category. Revenue actually declined 40.8% in recent quarters despite the full-year growth narrative, suggesting acquisition-driven rather than organic growth. With no path to profitability visible, continued cash burn will require dilutive equity raises that destroy shareholder value. Competing against established defense semiconductor suppliers with orders of magnitude more resources is a fundamental structural disadvantage.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Tomahawk cruise missile component production order ramp, establishing Mobix as a qualified defense supplier in a high-visibility program [1]</w:t>
      </w:r>
    </w:p>
    <w:p>
      <w:pPr>
        <w:spacing w:before="40" w:after="40"/>
        <w:ind w:left="283"/>
      </w:pPr>
      <w:r>
        <w:rPr>
          <w:rFonts w:ascii="Calibri" w:hAnsi="Calibri"/>
          <w:b/>
          <w:color w:val="4A6B25"/>
          <w:sz w:val="20"/>
        </w:rPr>
        <w:t xml:space="preserve">2. </w:t>
      </w:r>
      <w:r>
        <w:rPr>
          <w:rFonts w:ascii="Calibri" w:hAnsi="Calibri"/>
          <w:b w:val="0"/>
          <w:color w:val="3A4A28"/>
          <w:sz w:val="20"/>
        </w:rPr>
        <w:t>Smart munitions anti-drone program evaluation — success could lead to larger production contracts [1]</w:t>
      </w:r>
    </w:p>
    <w:p>
      <w:pPr>
        <w:spacing w:before="40" w:after="40"/>
        <w:ind w:left="283"/>
      </w:pPr>
      <w:r>
        <w:rPr>
          <w:rFonts w:ascii="Calibri" w:hAnsi="Calibri"/>
          <w:b/>
          <w:color w:val="4A6B25"/>
          <w:sz w:val="20"/>
        </w:rPr>
        <w:t xml:space="preserve">3. </w:t>
      </w:r>
      <w:r>
        <w:rPr>
          <w:rFonts w:ascii="Calibri" w:hAnsi="Calibri"/>
          <w:b w:val="0"/>
          <w:color w:val="3A4A28"/>
          <w:sz w:val="20"/>
        </w:rPr>
        <w:t>Drone-based airborne sensing platform customer pilots in rail, utility, and industrial sectors, creating recurring inspection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cash burn — $46.1M losses on $9.91M revenue with no visible path to profitability creates high probability of dilutive financing or failure [1]</w:t>
      </w:r>
    </w:p>
    <w:p>
      <w:pPr>
        <w:spacing w:before="40" w:after="40"/>
        <w:ind w:left="283"/>
      </w:pPr>
      <w:r>
        <w:rPr>
          <w:rFonts w:ascii="Calibri" w:hAnsi="Calibri"/>
          <w:b/>
          <w:color w:val="4A6B25"/>
          <w:sz w:val="20"/>
        </w:rPr>
        <w:t xml:space="preserve">2. </w:t>
      </w:r>
      <w:r>
        <w:rPr>
          <w:rFonts w:ascii="Calibri" w:hAnsi="Calibri"/>
          <w:b w:val="0"/>
          <w:color w:val="3A4A28"/>
          <w:sz w:val="20"/>
        </w:rPr>
        <w:t>Micro-cap risk — $49.7M market cap at $0.48/share makes MOBX vulnerable to delisting, liquidity crises, and institutional investor avoidance [6]</w:t>
      </w:r>
    </w:p>
    <w:p>
      <w:pPr>
        <w:spacing w:before="40" w:after="40"/>
        <w:ind w:left="283"/>
      </w:pPr>
      <w:r>
        <w:rPr>
          <w:rFonts w:ascii="Calibri" w:hAnsi="Calibri"/>
          <w:b/>
          <w:color w:val="4A6B25"/>
          <w:sz w:val="20"/>
        </w:rPr>
        <w:t xml:space="preserve">3. </w:t>
      </w:r>
      <w:r>
        <w:rPr>
          <w:rFonts w:ascii="Calibri" w:hAnsi="Calibri"/>
          <w:b w:val="0"/>
          <w:color w:val="3A4A28"/>
          <w:sz w:val="20"/>
        </w:rPr>
        <w:t>Revenue volatility — 40.8% quarterly decline despite FY growth suggests lumpy contract timing that could produce severely negative quarters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Mobix Labs' core semiconductor business (RF filters, EMI components) is hardware-intensive and not directly threatened by AI disruption. The drone-based sensing platform uses AI for infrastructure inspection, making the company a modest AI beneficiary [1]. However, the company's small scale means AI is more a marketing narrative than a core competency. AI Opportunity (1/1): The smart munitions anti-drone program and airborne sensing platform leverage AI, providing incremental revenue opportunity in the growing defense AI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Mobix Labs FY2025 Earnings Release — 50%+ revenue growth and defense contract wins, 2026</w:t>
      </w:r>
    </w:p>
    <w:p>
      <w:pPr>
        <w:spacing w:before="20" w:after="20"/>
        <w:ind w:left="170"/>
      </w:pPr>
      <w:r>
        <w:rPr>
          <w:rFonts w:ascii="Calibri" w:hAnsi="Calibri"/>
          <w:b/>
          <w:color w:val="4A6B25"/>
          <w:sz w:val="15"/>
        </w:rPr>
        <w:t xml:space="preserve">2. </w:t>
      </w:r>
      <w:r>
        <w:rPr>
          <w:rFonts w:ascii="Calibri" w:hAnsi="Calibri"/>
          <w:b w:val="0"/>
          <w:color w:val="3A4A28"/>
          <w:sz w:val="17"/>
        </w:rPr>
        <w:t>Mobix Labs Q1 2026 earnings and contract announcements, February-March 2026</w:t>
      </w:r>
    </w:p>
    <w:p>
      <w:pPr>
        <w:spacing w:before="20" w:after="20"/>
        <w:ind w:left="170"/>
      </w:pPr>
      <w:r>
        <w:rPr>
          <w:rFonts w:ascii="Calibri" w:hAnsi="Calibri"/>
          <w:b/>
          <w:color w:val="4A6B25"/>
          <w:sz w:val="15"/>
        </w:rPr>
        <w:t xml:space="preserve">3. </w:t>
      </w:r>
      <w:r>
        <w:rPr>
          <w:rFonts w:ascii="Calibri" w:hAnsi="Calibri"/>
          <w:b w:val="0"/>
          <w:color w:val="3A4A28"/>
          <w:sz w:val="17"/>
        </w:rPr>
        <w:t>MarketBeat — MOBX earnings dates and financial overview,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MOBX (Mobix Labs), retrieved March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