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MOH</w:t>
      </w:r>
      <w:r>
        <w:rPr>
          <w:rFonts w:ascii="Calibri" w:hAnsi="Calibri"/>
          <w:b/>
          <w:color w:val="1A2010"/>
          <w:sz w:val="40"/>
        </w:rPr>
        <w:t xml:space="preserve">  Molina Healthcare, Inc.</w:t>
      </w:r>
    </w:p>
    <w:p>
      <w:pPr>
        <w:spacing w:after="120"/>
      </w:pPr>
      <w:r>
        <w:rPr>
          <w:rFonts w:ascii="Calibri" w:hAnsi="Calibri"/>
          <w:b/>
          <w:color w:val="6E8450"/>
          <w:sz w:val="18"/>
        </w:rPr>
        <w:t>GROWTH SLEEVE · 2026-04-21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Molina Healthcare is a managed care organization providing health insurance services primarily to low-income individuals and families through Medicaid, Medicare, and Marketplace (ACA exchange) programs. The company operates across four segments: Medicaid (largest), Medicare, Marketplace, and Other, serving members in multiple US states through government contracts.</w:t>
      </w:r>
    </w:p>
    <w:p>
      <w:r>
        <w:rPr>
          <w:rFonts w:ascii="Calibri" w:hAnsi="Calibri"/>
          <w:b/>
          <w:color w:val="6E8450"/>
          <w:sz w:val="18"/>
        </w:rPr>
        <w:t>19,000 Employees · https://www.molinahealthcare.com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Molina has grown premium revenue from $32B (2022) to $43.1B (2025), an 11% CAGR, primarily through winning new state Medicaid contracts and expanding Marketplace membership rather than product innovation [1]. The Florida CMS Medicaid contract win is a meaningful expansion but represents contract acquisition, not business model transformation. AI Deployment (0/2): No evidence of AI-powered products, AI-driven claims processing improvements, or quantified AI efficiency gains in operations [2]. For a company processing billions in healthcare claims, the absence of visible AI deployment is notable. Market Share (2/2): Molina is a leading pure-play government-sponsored managed care organization, holding significant Medicaid market share across multiple states and growing its Marketplace presence [1]. The company's focus exclusively on government programs gives it deep expertise that larger diversified MCOs (UnitedHealth, Humana) cannot fully replicate. Pipeline (1/2): The new Florida CMS Medicaid contract launches in 2026, adding membership, and Marketplace growth continues, but no next-generation products or technology platforms with specific launch dates were disclosed [1]. R&amp;D Intensity (0/1): R&amp;D spending is minimal — Molina is a managed care administrator, not a technology or life sciences company. Innovation comes through contract wins and operational efficiency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Molina Healthcare was founded in 1980 by Dr. C. David Molina to provide healthcare access to low-income families — a genuinely mission-driven origin that connects healthcare delivery to serving underserved populations [3]. The purpose is specific, socially oriented, and has been validated by 45+ years of consistent focus on government-sponsored healthcare. Community Impact (1/2): The company created an ESG function within the Office of the CEO in 2021 and reports on community service, volunteerism, and charitable giving [3]. Serving 5.5M+ Medicaid/Medicare members is inherently community-oriented. However, no specific charitable foundation dollar amounts or distinctive community programs were identified. Employee Retention (0/2): Glassdoor rating of 3.4/5 (declining 2% YoY) with concerning reports of 18% staff turnover and 24% leadership turnover in a single year — 6-7x industry norms [2]. Reviews cite favoritism, lack of autonomy, and senior leadership inattention to front-line staff. Comparably ranks Molina in the bottom 20% for Executive Team Score among companies with 10,000+ employees [2]. Insider Buying (0/2): No evidence of meaningful net insider buying by CEO Joseph Zubretsky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Molina Healthcare's financial profile shows strong revenue growth — $45.4B in 2025 (up 11.8% YoY) with a 12.4% 3-year CAGR from $32B in 2022, driven by Medicaid contract wins and Marketplace expansion [1]. Forward P/E of 18.3x is attractive relative to the healthcare sector. D/E of 99.4% is well-managed for an insurance company. However, profit margin of 1.1% and ROE of 11.0% reflect the structurally thin margins of government-sponsored managed care — Molina processes $43B+ in premium revenue with medical loss ratios typically above 88% [4]. PEG of 1.48 is reasonable but not cheap. The 2026 guidance is concerning — premium revenue expected to decline ~2% to $42B, with adjusted EPS of at least $5.00 burdened by $2.50/share of headwinds from the Florida CMS implementation ($1.50) and Medicare Part D underperformance ($1.00) [1]. Liquidity floor easily cleared: 1.86M avg daily volume × $150.12 = $279M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Molina Healthcare plays a mixed game — the company's 45-year history of serving low-income populations through government healthcare programs demonstrates enduring purpose, but CEO Zubretsky's operational focus on margin optimization, concerning employee turnover metrics (18% staff, 24% leadership), and bottom-20% executive team ratings suggest finite-game management overlaying an infinite-game mission inherited from the founder.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C. David Molina's founding mission — providing healthcare access to low-income families who depend on government assistance — is a genuine Just Cause that has endured since 1980 [3]. Serving 5.5M+ Medicaid/Medicare members is inherently purpose-driven and socially impactful. However, under CEO Zubretsky's tenure (since 2017), the company has shifted toward operational efficiency and contract acquisition, and it's unclear whether the original mission still drives strategic decisions or has become marketing heritage.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evidence points to a low-trust environment. Glassdoor reports 18% staff turnover and 24% leadership turnover in a single year — 6-7x industry norms [2]. Employees describe favoritism in promotions, declining autonomy, and senior leadership inattention to front-line concerns. Comparably ranks Molina in the bottom 20% for Executive Team Score among large companies. A 3.4/5 Glassdoor rating declining 2% YoY signals organizational deterioration [2]. Sinek would flag this as a Circle of Safety failure.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Molina competes against UnitedHealth, Centene, Humana, and other MCOs in a contract-bidding environment where competition is fundamentally about winning government contracts — a zero-sum, finite game by structure [1]. No evidence of management acknowledging competitors' strengths as motivation for improvement. The competitive language focuses on contract wins and membership growth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Molina has evolved from a single-state Medicaid provider to a multi-state, multi-program managed care company operating across Medicaid, Medicare, and Marketplace segments [1]. The expansion into ACA Marketplace plans and Medicare represents meaningful strategic evolution. However, the core business model (administering government health insurance) has remained fundamentally unchanged since 1980 — the company has adapted within its model rather than transforming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Molina's willingness to take on the complex Florida CMS Medicaid contract — accepting a $1.50/share implementation headwind in 2026 for long-term membership growth — shows investment in future capability over short-term earnings [1]. CEO Zubretsky's transparent guidance acknowledging $2.50/share of headwinds rather than hiding them demonstrates honest communication. However, the high employee turnover and low engagement scores suggest leadership courage does not extend to investing in organizational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Molina Healthcare is a pure-play government-sponsored managed care organization with $45.4B in 2025 premium revenue (up 11.8% YoY), serving 5.5M+ Medicaid, Medicare, and Marketplace members across multiple states [1]. At 18.3x forward P/E with PEG of 1.48, the stock is reasonably valued for a healthcare company with double-digit revenue growth and a recession-resistant government payer base. D/E of 99.4% is conservative for an insurance company, and the 12.4% 3-year revenue CAGR demonstrates consistent growth through contract wins [4]. The new Florida CMS Medicaid contract adds meaningful membership despite near-term implementation costs, and the company's 45-year track record of serving low-income populations provides mission-driven differentiation in government contract bidding. Molina's exclusive focus on government programs creates deep regulatory expertise that diversified competitors cannot easily replicate.</w:t>
      </w:r>
    </w:p>
    <w:p>
      <w:pPr>
        <w:spacing w:after="120"/>
      </w:pPr>
      <w:r>
        <w:rPr>
          <w:rFonts w:ascii="Calibri" w:hAnsi="Calibri"/>
          <w:b w:val="0"/>
          <w:color w:val="3A4A28"/>
          <w:sz w:val="20"/>
        </w:rPr>
        <w:t>The bear case centers on margin fragility, 2026 headwinds, and organizational health concerns. Profit margin of just 1.1% and ROE of 11.0% reflect the structurally thin economics of government-sponsored managed care — medical loss ratios above 88% leave minimal room for error [4]. The 2026 guidance is troubling: premium revenue expected to decline ~2% to $42B, with adjusted EPS of at least $5.00 burdened by $2.50/share of headwinds from Florida CMS implementation ($1.50) and Medicare Part D underperformance ($1.00) [1]. This implies a significant EPS decline from the $8.92 trailing figure. The Marketplace segment planned reduction adds to top-line pressure. Employee turnover of 18% (staff) and 24% (leadership) — 6-7x industry norms — signals organizational dysfunction that could impair execution on complex new contracts like Florida CMS [2]. Molina is entirely dependent on government reimbursement rates — any Medicaid rate cuts, ACA subsidy reductions, or regulatory changes could compress margins with no offsetting revenue diversification. The stock trades well below its 50-day SMA of $142.71, reflecting market skepticism about the 2026 outlook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Florida CMS Medicaid contract ramp in 2026 — despite $1.50/share implementation headwind, successful execution could add significant long-term membership and demonstrate contract execution capability for future state wins [1]</w:t>
      </w:r>
    </w:p>
    <w:p>
      <w:pPr>
        <w:spacing w:before="40" w:after="40"/>
        <w:ind w:left="283"/>
      </w:pPr>
      <w:r>
        <w:rPr>
          <w:rFonts w:ascii="Calibri" w:hAnsi="Calibri"/>
          <w:b/>
          <w:color w:val="4A6B25"/>
          <w:sz w:val="20"/>
        </w:rPr>
        <w:t xml:space="preserve">2. </w:t>
      </w:r>
      <w:r>
        <w:rPr>
          <w:rFonts w:ascii="Calibri" w:hAnsi="Calibri"/>
          <w:b w:val="0"/>
          <w:color w:val="3A4A28"/>
          <w:sz w:val="20"/>
        </w:rPr>
        <w:t>Normalization of 2026 headwinds ($2.50/share) in 2027+ as Florida CMS implementation costs roll off and Medicare Part D underperformance is addressed, potentially restoring EPS toward the $8.92 trailing level [1]</w:t>
      </w:r>
    </w:p>
    <w:p>
      <w:pPr>
        <w:spacing w:before="40" w:after="40"/>
        <w:ind w:left="283"/>
      </w:pPr>
      <w:r>
        <w:rPr>
          <w:rFonts w:ascii="Calibri" w:hAnsi="Calibri"/>
          <w:b/>
          <w:color w:val="4A6B25"/>
          <w:sz w:val="20"/>
        </w:rPr>
        <w:t xml:space="preserve">3. </w:t>
      </w:r>
      <w:r>
        <w:rPr>
          <w:rFonts w:ascii="Calibri" w:hAnsi="Calibri"/>
          <w:b w:val="0"/>
          <w:color w:val="3A4A28"/>
          <w:sz w:val="20"/>
        </w:rPr>
        <w:t>Medicaid redetermination stabilization — as post-COVID Medicaid unwinding completes across states, membership levels should stabilize and rate adequacy improve, providing a cleaner growth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earnings cliff — adjusted EPS guidance of at least $5.00 represents a significant decline from $8.92 trailing, burdened by $2.50/share of Florida CMS implementation and Medicare Part D headwinds that may take longer than expected to resolve [1]</w:t>
      </w:r>
    </w:p>
    <w:p>
      <w:pPr>
        <w:spacing w:before="40" w:after="40"/>
        <w:ind w:left="283"/>
      </w:pPr>
      <w:r>
        <w:rPr>
          <w:rFonts w:ascii="Calibri" w:hAnsi="Calibri"/>
          <w:b/>
          <w:color w:val="4A6B25"/>
          <w:sz w:val="20"/>
        </w:rPr>
        <w:t xml:space="preserve">2. </w:t>
      </w:r>
      <w:r>
        <w:rPr>
          <w:rFonts w:ascii="Calibri" w:hAnsi="Calibri"/>
          <w:b w:val="0"/>
          <w:color w:val="3A4A28"/>
          <w:sz w:val="20"/>
        </w:rPr>
        <w:t>Organizational health deterioration — 18% staff turnover, 24% leadership turnover, bottom-20% executive team ratings, and declining Glassdoor scores threaten execution capability on complex government contracts [2]</w:t>
      </w:r>
    </w:p>
    <w:p>
      <w:pPr>
        <w:spacing w:before="40" w:after="40"/>
        <w:ind w:left="283"/>
      </w:pPr>
      <w:r>
        <w:rPr>
          <w:rFonts w:ascii="Calibri" w:hAnsi="Calibri"/>
          <w:b/>
          <w:color w:val="4A6B25"/>
          <w:sz w:val="20"/>
        </w:rPr>
        <w:t xml:space="preserve">3. </w:t>
      </w:r>
      <w:r>
        <w:rPr>
          <w:rFonts w:ascii="Calibri" w:hAnsi="Calibri"/>
          <w:b w:val="0"/>
          <w:color w:val="3A4A28"/>
          <w:sz w:val="20"/>
        </w:rPr>
        <w:t>Government reimbursement risk — Molina's 1.1% profit margin is entirely dependent on Medicaid/Medicare rate adequacy; any federal or state budget cuts to government healthcare spending would directly compress margins with no commercial insurance diversification to buffer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Molina Healthcare operates in a heavily regulated government-sponsored insurance market where AI cannot replace the core function — managing provider networks, processing claims, and administering Medicaid/Medicare benefits under state and federal contracts [1]. Government healthcare contracts require licensed insurers, regulatory compliance, and established provider relationships that create structural barriers to AI displacement. However, AI tools for claims processing, utilization management, and fraud detection could pressure Molina's operational margins if competitors deploy AI more effectively. The company's thin 1.1% profit margin means even modest AI-driven efficiency gains by competitors could erode Molina's competitive position [2]. AI Opportunity (1/1): While Molina has not disclosed specific AI-powered products, the company processes $43B+ in annual healthcare claims — any deployment of AI for claims adjudication, member engagement, or care management would generate meaningful operational savings. The managed care industry broadly is investing in AI, and Molina's data assets (5.5M+ members) could enable AI-driven population health insights.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Molina Healthcare Q4 and Full Year 2025 Earnings Release — $45.4B total revenue, $43.1B premium revenue (up 11% YoY), 2026 guidance of ~$42B premium revenue and at least $5.00 adjusted EPS,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reviews — 3.4/5 rating, 18% staff turnover, 24% leadership turnover, bottom-20% executive team score; CEO Joseph Zubretsky tenure since 2017</w:t>
      </w:r>
    </w:p>
    <w:p>
      <w:pPr>
        <w:spacing w:before="20" w:after="20"/>
        <w:ind w:left="170"/>
      </w:pPr>
      <w:r>
        <w:rPr>
          <w:rFonts w:ascii="Calibri" w:hAnsi="Calibri"/>
          <w:b/>
          <w:color w:val="4A6B25"/>
          <w:sz w:val="15"/>
        </w:rPr>
        <w:t xml:space="preserve">3. </w:t>
      </w:r>
      <w:r>
        <w:rPr>
          <w:rFonts w:ascii="Calibri" w:hAnsi="Calibri"/>
          <w:b w:val="0"/>
          <w:color w:val="3A4A28"/>
          <w:sz w:val="17"/>
        </w:rPr>
        <w:t>Molina Healthcare corporate responsibility reports — ESG function created 2021, founding mission by Dr. C. David Molina (1980); Sustainalytics ESG Risk Rating (average management)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MOH (Molina Healthcare),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