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MPC</w:t>
      </w:r>
      <w:r>
        <w:rPr>
          <w:rFonts w:ascii="Calibri" w:hAnsi="Calibri"/>
          <w:b/>
          <w:color w:val="1A2010"/>
          <w:sz w:val="40"/>
        </w:rPr>
        <w:t xml:space="preserve">  Marathon Petroleum Corporation</w:t>
      </w:r>
    </w:p>
    <w:p>
      <w:pPr>
        <w:spacing w:after="120"/>
      </w:pPr>
      <w:r>
        <w:rPr>
          <w:rFonts w:ascii="Calibri" w:hAnsi="Calibri"/>
          <w:b/>
          <w:color w:val="6E8450"/>
          <w:sz w:val="18"/>
        </w:rPr>
        <w:t>DIVIDEND SLEEVE · 2026-04-13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Marathon Petroleum is the largest U.S. petroleum refiner with 13 refineries, ~3.0 million barrels per day of crude throughput capacity, and ownership of the Marathon and ARCO retail fuel brands. MPC also operates midstream logistics through its ownership of MPLX LP and has a renewable diesel joint venture with Neste.</w:t>
      </w:r>
    </w:p>
    <w:p>
      <w:r>
        <w:rPr>
          <w:rFonts w:ascii="Calibri" w:hAnsi="Calibri"/>
          <w:b/>
          <w:color w:val="6E8450"/>
          <w:sz w:val="18"/>
        </w:rPr>
        <w:t>18,600 Employees · https://www.marathonpetroleum.com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$33.4B beat consensus by 12.9%; EPS of $4.07 crushed $2.73 consensus, and net income of $1.54B vs. $371M prior-year quarter [1]. Refining margins rebounded 44% from 2024 multi-year lows as post-Russia/Ukraine supply shocks eased, and Q4 adjusted EBITDA hit $3.49B vs. $2.12B [1]. AI Deployment (1/2): MPC uses AI for predictive maintenance and yield optimization across refineries but discloses little specific AI capex — refining is a modest AI adopter relative to chemicals peers [2]. Market Share (2/2): MPC is the largest U.S. refiner at ~3.0 mb/d throughput with 95% Q4 utilization; market position is structural and difficult to displace [1]. Pipeline (1/2): Renewable diesel JV with Neste, growing MPLX midstream dividend, and continued refinery optimization; long-term demand for refined products remains but faces secular EV pressure. R&amp;D Intensity (0/1): Refining R&amp;D is minimal — innovation is operational.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MPC's purpose of 'providing the energy that powers progress' is standard energy-industry framing — credible but not aspirational. Community Impact (1/2): Committed to net-zero GHG by 2050, but carries environmental-justice concerns around a Michigan refinery with elevated cancer rates in nearby communities and prior Clean Air Act settlements requiring emissions controls at 14 storage tanks [5]. Processing oil-sands crude creates ~14% higher GHG intensity vs. average U.S. crude [5]. Employee Retention (1/2): CEO Maryann Mannen promoted from within (CFO since 2021, President Jan 2024, CEO Aug 2024, Chairman 2026) signals internal development culture [3]. Insider Buying (0/2): No notable insider buying; Mannen's $19M compensation heavily performance-weighted (92.6% bonus/equity)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MPC's financials improved sharply in Q4 on refining margin recovery. Revenue of $33.4B quarterly (Q4 EPS $4.07) with 44% refining margin jump and 95% utilization drove Q4 adjusted EBITDA to $3.49B [1]. P/E TTM of 16.7x and forward P/E of 12.6x are reasonable for a refiner at cycle midpoint [4]. D/E of 143% ($34.4B debt, $3.67B cash) is elevated but manageable at current EBITDA run rate; net debt of ~$30.7B represents ~2.5x EBITDA [4]. ROE of 24.2% and ROIC of 9.8% reflect strong cycle execution [4]. Revenue growth is volatile with crack spreads; FY2025 growth vs. FY2024 is positive after Q4 surge. Dividend yield of 1.77% ($4.00 annual) with consistent growth and buyback engine is a plus [4]. Liquidity floor easily cleared at $222.62 × multi-million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MPC plays the refining cycle with discipline — optimizing utilization, returning cash via dividends and buybacks, and building the MPLX midstream asset for durable fee income — but is fundamentally cycle-bound with secular fossil-fuel demand questions. Leadership stability under Mannen and MPLX's infinite-game midstream structure are the strongest infinite-game elements.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'Powering progress' via fossil-fuel refining is a utility-of-production cause, not a values-laden one. Net-zero-by-2050 aspiration is credible but MPC's core business is structurally in secular decline as transportation electrifies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promotion of Mannen from CFO to President to CEO to Chairman demonstrates disciplined succession and a trust-the-team culture [3]. No major controversies around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MPC competes with Valero, Phillips 66, and PBF on refining economics and has consistently ranked top-quartile on relative profitability, using the rivalry to drive operating excellence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Renewable diesel JV with Neste and midstream pivot via MPLX represent genuine flexibility moves, but the bulk of the asset base remains committed to traditional refining [1][2]. Flexibility is partial.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Aggressive capital returns ($30B+ in buybacks since 2021), renewable diesel investment, and MPLX spin-off structure reflect bold long-term capital allocation, even as the refining industry faces secular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Marathon Petroleum is the largest U.S. refiner executing sharply in a recovering refining cycle, with Q4 2025 revenue of $33.4B beating consensus by 13%, EPS of $4.07 crushing $2.73 estimates, and refining margins up 44% as post-Russia/Ukraine supply shocks eased [1]. At 95% utilization on 3.0 mb/d throughput and adjusted EBITDA of $3.49B (up 65%), MPC is at or near cycle midpoint [1]. Forward P/E of 12.6x and 1.77% dividend yield with 10 years of dividend growth, combined with aggressive buybacks and MPLX midstream fee income, make MPC a classic cyclical cash-return story [4]. CEO Maryann Mannen (promoted internally through CFO, President, CEO, Chairman) brings financial discipline and top-quartile relative profitability focus [3].</w:t>
      </w:r>
    </w:p>
    <w:p>
      <w:pPr>
        <w:spacing w:after="120"/>
      </w:pPr>
      <w:r>
        <w:rPr>
          <w:rFonts w:ascii="Calibri" w:hAnsi="Calibri"/>
          <w:b w:val="0"/>
          <w:color w:val="3A4A28"/>
          <w:sz w:val="20"/>
        </w:rPr>
        <w:t>The bear case is material. Refining is cyclical, and the 44% margin rebound in 2025 is partly a mean-reversion bounce from 2024 lows rather than structural improvement — a margin downcycle could compress EPS sharply [1]. Secular EV adoption, electrification of transportation, and AI-accelerated fleet efficiency create a long-term demand headwind for gasoline/diesel [2]. Debt of $34.4B and D/E of 143% offer less flexibility if margins compress [4]. ESG exposure is significant: MPC settled with DOJ/EPA on Clean Air Act violations requiring emissions controls at 14 storage tanks, and faces environmental-justice concerns at a Michigan refinery with elevated community cancer rates [5]. The Inspire Impact score of -49 with LGBT Activism negative attribution deters faith-based investors [CSV data]. Renewable diesel JV and MPLX provide some secular offset but don't materially change the fossil-fuel core mix.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margins continuing at elevated levels (44% rebound in Q4) could push 2026 EPS well above current consensus [1]</w:t>
      </w:r>
    </w:p>
    <w:p>
      <w:pPr>
        <w:spacing w:before="40" w:after="40"/>
        <w:ind w:left="283"/>
      </w:pPr>
      <w:r>
        <w:rPr>
          <w:rFonts w:ascii="Calibri" w:hAnsi="Calibri"/>
          <w:b/>
          <w:color w:val="4A6B25"/>
          <w:sz w:val="20"/>
        </w:rPr>
        <w:t xml:space="preserve">2. </w:t>
      </w:r>
      <w:r>
        <w:rPr>
          <w:rFonts w:ascii="Calibri" w:hAnsi="Calibri"/>
          <w:b w:val="0"/>
          <w:color w:val="3A4A28"/>
          <w:sz w:val="20"/>
        </w:rPr>
        <w:t>Sustained capital returns via dividends ($4.00 annual, 10-year growth streak) and buybacks at 12.6x forward P/E offer double-digit shareholder yield [4]</w:t>
      </w:r>
    </w:p>
    <w:p>
      <w:pPr>
        <w:spacing w:before="40" w:after="40"/>
        <w:ind w:left="283"/>
      </w:pPr>
      <w:r>
        <w:rPr>
          <w:rFonts w:ascii="Calibri" w:hAnsi="Calibri"/>
          <w:b/>
          <w:color w:val="4A6B25"/>
          <w:sz w:val="20"/>
        </w:rPr>
        <w:t xml:space="preserve">3. </w:t>
      </w:r>
      <w:r>
        <w:rPr>
          <w:rFonts w:ascii="Calibri" w:hAnsi="Calibri"/>
          <w:b w:val="0"/>
          <w:color w:val="3A4A28"/>
          <w:sz w:val="20"/>
        </w:rPr>
        <w:t>Renewable diesel JV with Neste and MPLX midstream fee growth reduce cyclical exposure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cyclicality — the 44% Q4 jump could reverse if crack spreads normalize or global supply rebuilds [1]</w:t>
      </w:r>
    </w:p>
    <w:p>
      <w:pPr>
        <w:spacing w:before="40" w:after="40"/>
        <w:ind w:left="283"/>
      </w:pPr>
      <w:r>
        <w:rPr>
          <w:rFonts w:ascii="Calibri" w:hAnsi="Calibri"/>
          <w:b/>
          <w:color w:val="4A6B25"/>
          <w:sz w:val="20"/>
        </w:rPr>
        <w:t xml:space="preserve">2. </w:t>
      </w:r>
      <w:r>
        <w:rPr>
          <w:rFonts w:ascii="Calibri" w:hAnsi="Calibri"/>
          <w:b w:val="0"/>
          <w:color w:val="3A4A28"/>
          <w:sz w:val="20"/>
        </w:rPr>
        <w:t>Secular EV/electrification demand pressure on gasoline/diesel, accelerated by AI-enabled fleet efficiency [2]</w:t>
      </w:r>
    </w:p>
    <w:p>
      <w:pPr>
        <w:spacing w:before="40" w:after="40"/>
        <w:ind w:left="283"/>
      </w:pPr>
      <w:r>
        <w:rPr>
          <w:rFonts w:ascii="Calibri" w:hAnsi="Calibri"/>
          <w:b/>
          <w:color w:val="4A6B25"/>
          <w:sz w:val="20"/>
        </w:rPr>
        <w:t xml:space="preserve">3. </w:t>
      </w:r>
      <w:r>
        <w:rPr>
          <w:rFonts w:ascii="Calibri" w:hAnsi="Calibri"/>
          <w:b w:val="0"/>
          <w:color w:val="3A4A28"/>
          <w:sz w:val="20"/>
        </w:rPr>
        <w:t>ESG and regulatory exposure — Clean Air Act settlements, environmental-justice concerns at Detroit refinery, and oil-sands crude GHG intensity (14% above average)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MPC faces limited direct AI disruption — refining and fuel distribution are physical, infrastructure-intensive, and not easily displaced by software [2]. However, AI-accelerated EV adoption, autonomous-vehicle fleet efficiency, and electrification of transportation create a long-term demand headwind for gasoline/diesel refining (the bulk of MPC's product slate). AI data center power demand is a secular positive for natural gas and power markets, but indirect to MPC. AI Opportunity (1/1): MPC is deploying AI for refinery optimization (predictive maintenance, yield), which should incrementally improve the 95% utilization and reduce the $5.70/barrel operating cost [1][2]. Marginal opportunity, not transformative.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Marathon Petroleum Q4 2025 Earnings Release — $33.4B revenue, $4.07 EPS, 44% refining margin rebound, $3.49B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MPC Q4 2025 Earnings Call Highlights and Investor Materials — AI/optimization, renewable diesel JV, MPLX strategy, February 2026</w:t>
      </w:r>
    </w:p>
    <w:p>
      <w:pPr>
        <w:spacing w:before="20" w:after="20"/>
        <w:ind w:left="170"/>
      </w:pPr>
      <w:r>
        <w:rPr>
          <w:rFonts w:ascii="Calibri" w:hAnsi="Calibri"/>
          <w:b/>
          <w:color w:val="4A6B25"/>
          <w:sz w:val="15"/>
        </w:rPr>
        <w:t xml:space="preserve">3. </w:t>
      </w:r>
      <w:r>
        <w:rPr>
          <w:rFonts w:ascii="Calibri" w:hAnsi="Calibri"/>
          <w:b w:val="0"/>
          <w:color w:val="3A4A28"/>
          <w:sz w:val="17"/>
        </w:rPr>
        <w:t>MPC Leadership page and Women's Power Gap — Maryann Mannen CEO (Aug 2024), Chairman (2026), internal succession from CFO role</w:t>
      </w:r>
    </w:p>
    <w:p>
      <w:pPr>
        <w:spacing w:before="20" w:after="20"/>
        <w:ind w:left="170"/>
      </w:pPr>
      <w:r>
        <w:rPr>
          <w:rFonts w:ascii="Calibri" w:hAnsi="Calibri"/>
          <w:b/>
          <w:color w:val="4A6B25"/>
          <w:sz w:val="15"/>
        </w:rPr>
        <w:t xml:space="preserve">4. </w:t>
      </w:r>
      <w:r>
        <w:rPr>
          <w:rFonts w:ascii="Calibri" w:hAnsi="Calibri"/>
          <w:b w:val="0"/>
          <w:color w:val="3A4A28"/>
          <w:sz w:val="17"/>
        </w:rPr>
        <w:t>StockAnalysis / CNBC / Yahoo Finance — MPC price $222.62, P/E 16.7x, forward P/E 12.6x, D/E 143%, yield 1.77%,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DOJ/EPA Clean Air Act settlement, Michigan refinery environmental-justice reporting, Climate Action 100+ assessment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