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MQ</w:t>
      </w:r>
      <w:r>
        <w:rPr>
          <w:rFonts w:ascii="Calibri" w:hAnsi="Calibri"/>
          <w:b/>
          <w:color w:val="1A2010"/>
          <w:sz w:val="40"/>
        </w:rPr>
        <w:t xml:space="preserve">  Marqeta, Inc.</w:t>
      </w:r>
    </w:p>
    <w:p>
      <w:pPr>
        <w:spacing w:after="120"/>
      </w:pPr>
      <w:r>
        <w:rPr>
          <w:rFonts w:ascii="Calibri" w:hAnsi="Calibri"/>
          <w:b/>
          <w:color w:val="6E8450"/>
          <w:sz w:val="18"/>
        </w:rPr>
        <w:t>GROWTH SLEEVE · 2026-04-02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Marqeta is a modern card-issuing platform that provides the infrastructure and tools for companies to create and manage customized payment card programs. The company's cloud-native, API-first platform processed $383 billion in total payment volume in 2025 and is certified to operate in 40+ countries. Key clients include Block (Cash App), DoorDash, Klarna, and a growing roster of Fortune 500 enterprises.</w:t>
      </w:r>
    </w:p>
    <w:p>
      <w:r>
        <w:rPr>
          <w:rFonts w:ascii="Calibri" w:hAnsi="Calibri"/>
          <w:b/>
          <w:color w:val="6E8450"/>
          <w:sz w:val="18"/>
        </w:rPr>
        <w:t>800 Employees · https://www.marqeta.com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Marqeta completed the $47M TransactPay acquisition to expand its European embedded finance footprint and signed three Fortune 500 customers in 2025, lifting average deal size 20%+ YoY [1]. However, these are incremental expansions rather than transformative pivots — the core card-issuing platform remains fundamentally the same. AI Deployment (2/2): Marqeta launched AI-powered Real-Time Decisioning (RTD) with an AI risk score for transaction authorization in March 2026, directly shipping AI to customers for fraud prevention and false decline reduction [2]. The company has a dedicated Chief AI Officer/CTO driving AI integration across product innovation, internal productivity, and operational efficiency [2]. Market Share (1/2): Marqeta is the leading modern card-issuing platform with $383B TPV in 2025, crossing $100B in a single quarter for the first time [1]. However, Block represents ~44% of Q4 net revenue, creating dangerous customer concentration. Pipeline (1/2): Enterprise expansion strategy with 40 new logos added over two years, 14 of top 15 customers launching additional programs, and the $2T embedded finance opportunity [1]. However, lengthening sales cycles and 2026 guidance of only 12-14% net revenue growth signal deceleration. R&amp;D Intensity (0/1): Software infrastructure company with moderate but not top-quartile R&amp;D intensity relative to fintech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Marqeta's purpose centers on modernizing card issuing infrastructure and enabling innovation in payments — clear and specific but not deeply inspiring beyond the fintech space. The platform democratizes access to payment card programs that previously required building relationships with legacy processors, which has real value but doesn't articulate a broader vision for the future [2]. Community Impact (0/2): No evidence of distinctive charitable programs or community investment. As a software platform company with ~800 employees, the community footprint is limited. Employee Retention (1/2): Employee Deanna Fernandez describes Marqeta as 'a long-term, values-driven commitment,' and the culture emphasizes personality and thoughtfulness (meeting rooms named after landmarks) [2]. However, the company has gone through three CEOs in three years (Gardner, interim, Milotich), which typically signals organizational instability. Insider Buying (0/2): No evidence of significant insider buying. CEO Milotich was appointed from CFO role; no data found on personal share purchases by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Marqeta reported full-year 2025 net revenue of $625M (+23% YoY) with gross profit of $437M (+24%) and $383B in TPV [1]. The company is approaching GAAP profitability with only a $14M net loss in 2025 and adjusted EBITDA of $110M. D/E of just 1.1% reflects a virtually debt-free balance sheet — a significant strength. However, GAAP profit margin is -2.2% and ROE is -1.5%, reflecting the company's transition from growth-stage losses to profitability [1]. Forward P/E of 56.1x is elevated for a company guiding to only 12-14% net revenue growth in 2026, pricing in significant future expansion. Revenue growth 5yr CAGR of ~16.6% is strong. 2026 guidance of ~$10M GAAP net income suggests the profitability inflection is imminent but not yet achieved [1]. Liquidity floor passes: 3.9M avg volume × $3.93 = $15.2M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Marqeta shows mixed infinite game signals — a genuine product vision for modernizing payments infrastructure, but organizational instability (three CEOs in three years) and dangerous customer concentration (Block at 44% of revenue) suggest a company still finding its identity. The strategic pivot to enterprise clients is sound long-term thinking, but execution risk is high.</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Marqeta's purpose — modernizing card issuing infrastructure through APIs — is specific and has created real value in enabling fintech innovation. Founder Jason Gardner's original vision of democratizing access to payment card programs was distinctive [2]. However, the cause reads more as a technology improvement than a vision of a better future state. The leadership transition from founder to CFO-turned-CEO suggests the purpose may be evolving from innovation-driven to operationally-driven.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culture emphasizes values and personality — meeting rooms named after landmarks, employees describing 'long-term, values-driven commitment' [2]. However, three CEO changes in three years (Gardner stepped down 2023, interim CEO, Milotich appointed September 2025) creates significant organizational turbulence that erodes team trust. The transition from founder-led to professional management is inherently destabilizing, though Milotich's prior CFO/COO tenure provides continuity.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Marqeta demonstrates an infinite competitive mindset by partnering with and learning from ecosystem players rather than trying to destroy competitors. CEO Milotich came from Visa — a major player in the payments ecosystem — and Marqeta positions itself as complementary to, not competitive with, the broader payments infrastructure [2]. The company acknowledges competitive pressures from AI-native entrants and uses them as motivation to integrate AI into its own platform.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Marqeta has shown incremental flexibility through the TransactPay acquisition for European expansion and the strategic pivot from SMB fintech clients to Fortune 500 enterprise customers [1]. The 2025 move to formalize embedded finance and BNPL as growth verticals beyond the original card-issuing use case shows evolution. However, these are adjacent expansions rather than fundamental business model transformations.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strategic decision to pivot toward enterprise and Fortune 500 clients — accepting longer sales cycles and near-term revenue growth deceleration (2026 guidance of 12-14% vs. 23% in 2025) in exchange for stickier, higher-value relationships — reflects courage to prioritize long-term durability over short-term growth metrics [1]. However, the company's dependence on Block (44% of revenue) and inability to diversify away from this concentration over multiple years suggests limited strategic agency.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Marqeta is the leading modern card-issuing platform with $383B in TPV (+31% YoY), approaching GAAP profitability after years of losses — 2025 net loss narrowed to just $14M with $110M adjusted EBITDA, and 2026 guidance calls for ~$10M in GAAP net income [1]. The enterprise pivot is bearing fruit with three Fortune 500 clients signed in 2025 and average deal size up 20%+, positioning Marqeta in the $2T embedded finance opportunity. The AI-powered Real-Time Decisioning product launched in March 2026 adds a high-value fraud prevention capability that differentiates from legacy processors [2]. At $1.7B market cap (~2.7x 2025 revenue), Marqeta trades at a significant discount to its historical multiples and fintech peers, creating upside if the enterprise strategy drives re-acceleration.</w:t>
      </w:r>
    </w:p>
    <w:p>
      <w:pPr>
        <w:spacing w:after="120"/>
      </w:pPr>
      <w:r>
        <w:rPr>
          <w:rFonts w:ascii="Calibri" w:hAnsi="Calibri"/>
          <w:b w:val="0"/>
          <w:color w:val="3A4A28"/>
          <w:sz w:val="20"/>
        </w:rPr>
        <w:t>The bear case centers on customer concentration, growth deceleration, and AI disruption risk. Block represents 44% of Q4 net revenue and hit a lower pricing tier in December 2025 that will reduce 2026 growth by ~3 percentage points, with the assumed loss of Cash App new issuance adding further risk [1]. 2026 guidance of 12-14% net revenue growth and 10-12% gross profit growth represents a sharp deceleration from 23-24% in 2025, and management warned that H2 2026 gross profit growth will slow to high single digits. The Forward P/E of 56x is demanding for a company just reaching breakeven. Analysts flag an 'AI Margin Pressure Score of 7/10,' warning that AI-native entrants could replicate Marqeta's API-first platform capabilities [2]. Three CEO changes in three years create strategic continuity risk. The $3.93 stock price — down from a $35+ IPO — reflects significant market skepticism about Marqeta's ability to diversify beyond Block and achieve sustainable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profitability inflection in 2026 (~$10M net income guidance) after years of losses, potentially triggering index inclusion and institutional buying interest [1]</w:t>
      </w:r>
    </w:p>
    <w:p>
      <w:pPr>
        <w:spacing w:before="40" w:after="40"/>
        <w:ind w:left="283"/>
      </w:pPr>
      <w:r>
        <w:rPr>
          <w:rFonts w:ascii="Calibri" w:hAnsi="Calibri"/>
          <w:b/>
          <w:color w:val="4A6B25"/>
          <w:sz w:val="20"/>
        </w:rPr>
        <w:t xml:space="preserve">2. </w:t>
      </w:r>
      <w:r>
        <w:rPr>
          <w:rFonts w:ascii="Calibri" w:hAnsi="Calibri"/>
          <w:b w:val="0"/>
          <w:color w:val="3A4A28"/>
          <w:sz w:val="20"/>
        </w:rPr>
        <w:t>Enterprise customer expansion — three Fortune 500 clients signed in 2025, 40 new logos over two years, and 20%+ increase in average deal size signal move upmarket toward stickier revenue [1]</w:t>
      </w:r>
    </w:p>
    <w:p>
      <w:pPr>
        <w:spacing w:before="40" w:after="40"/>
        <w:ind w:left="283"/>
      </w:pPr>
      <w:r>
        <w:rPr>
          <w:rFonts w:ascii="Calibri" w:hAnsi="Calibri"/>
          <w:b/>
          <w:color w:val="4A6B25"/>
          <w:sz w:val="20"/>
        </w:rPr>
        <w:t xml:space="preserve">3. </w:t>
      </w:r>
      <w:r>
        <w:rPr>
          <w:rFonts w:ascii="Calibri" w:hAnsi="Calibri"/>
          <w:b w:val="0"/>
          <w:color w:val="3A4A28"/>
          <w:sz w:val="20"/>
        </w:rPr>
        <w:t>AI-powered Real-Time Decisioning product launched March 2026, adding differentiated fraud prevention capabilities that increase platform value and customer retention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Block customer concentration at 44% of Q4 net revenue — lower pricing tier triggered December 2025, potential loss of Cash App new issuance, and any Block decision to in-source card issuing would be catastrophic [1]</w:t>
      </w:r>
    </w:p>
    <w:p>
      <w:pPr>
        <w:spacing w:before="40" w:after="40"/>
        <w:ind w:left="283"/>
      </w:pPr>
      <w:r>
        <w:rPr>
          <w:rFonts w:ascii="Calibri" w:hAnsi="Calibri"/>
          <w:b/>
          <w:color w:val="4A6B25"/>
          <w:sz w:val="20"/>
        </w:rPr>
        <w:t xml:space="preserve">2. </w:t>
      </w:r>
      <w:r>
        <w:rPr>
          <w:rFonts w:ascii="Calibri" w:hAnsi="Calibri"/>
          <w:b w:val="0"/>
          <w:color w:val="3A4A28"/>
          <w:sz w:val="20"/>
        </w:rPr>
        <w:t>Growth deceleration — 2026 guidance of 12-14% net revenue growth vs. 23% in 2025, with H2 2026 gross profit expected to grow only in high single digits as BNPL and TransactPay tailwinds fade [1]</w:t>
      </w:r>
    </w:p>
    <w:p>
      <w:pPr>
        <w:spacing w:before="40" w:after="40"/>
        <w:ind w:left="283"/>
      </w:pPr>
      <w:r>
        <w:rPr>
          <w:rFonts w:ascii="Calibri" w:hAnsi="Calibri"/>
          <w:b/>
          <w:color w:val="4A6B25"/>
          <w:sz w:val="20"/>
        </w:rPr>
        <w:t xml:space="preserve">3. </w:t>
      </w:r>
      <w:r>
        <w:rPr>
          <w:rFonts w:ascii="Calibri" w:hAnsi="Calibri"/>
          <w:b w:val="0"/>
          <w:color w:val="3A4A28"/>
          <w:sz w:val="20"/>
        </w:rPr>
        <w:t>AI disruption risk rated 7/10 by analysts — cloud-native API platform that was once differentiated could be replicated by AI-native entrants with lower integration friction, compressing Marqeta's pricing power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Marqeta occupies an exposed position in the AI landscape. Analysts have flagged an 'AI Margin Pressure Score of 7/10,' noting that while Marqeta's cloud-native, API-first platform was once the most modern card issuing infrastructure, AI-native entrants could replicate and potentially surpass these capabilities [2]. The card issuing platform layer is fundamentally a software middleware business that could face competition from AI-powered alternatives with lower integration friction. Legacy processors are also adding AI capabilities. However, Marqeta's certification in 40+ countries, regulatory compliance infrastructure, and embedded relationships with major clients (Block, DoorDash, Klarna) provide meaningful switching costs. AI Opportunity (1/1): Marqeta launched AI-powered Real-Time Decisioning for fraud prevention in March 2026 and has a dedicated Chief AI Officer/CTO driving product-level AI integration [2]. CEO Milotich's vision of AI agents configuring virtual cards represents a genuine AI revenue opportunity in embedded payments.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Marqeta Q4 and Full Year 2025 Results — $625M revenue, $383B TPV, $14M net loss, $110M adj EBITDA, February 2026</w:t>
      </w:r>
    </w:p>
    <w:p>
      <w:pPr>
        <w:spacing w:before="20" w:after="20"/>
        <w:ind w:left="170"/>
      </w:pPr>
      <w:r>
        <w:rPr>
          <w:rFonts w:ascii="Calibri" w:hAnsi="Calibri"/>
          <w:b/>
          <w:color w:val="4A6B25"/>
          <w:sz w:val="15"/>
        </w:rPr>
        <w:t xml:space="preserve">2. </w:t>
      </w:r>
      <w:r>
        <w:rPr>
          <w:rFonts w:ascii="Calibri" w:hAnsi="Calibri"/>
          <w:b w:val="0"/>
          <w:color w:val="3A4A28"/>
          <w:sz w:val="17"/>
        </w:rPr>
        <w:t>Marqeta AI-Driven Risk Decisioning Launch, CEO Milotich leadership, culture, AI strategy, March 2026; Fintech Takes podcast; ainvest analysis</w:t>
      </w:r>
    </w:p>
    <w:p>
      <w:pPr>
        <w:spacing w:before="20" w:after="20"/>
        <w:ind w:left="170"/>
      </w:pPr>
      <w:r>
        <w:rPr>
          <w:rFonts w:ascii="Calibri" w:hAnsi="Calibri"/>
          <w:b/>
          <w:color w:val="4A6B25"/>
          <w:sz w:val="15"/>
        </w:rPr>
        <w:t xml:space="preserve">3. </w:t>
      </w:r>
      <w:r>
        <w:rPr>
          <w:rFonts w:ascii="Calibri" w:hAnsi="Calibri"/>
          <w:b w:val="0"/>
          <w:color w:val="3A4A28"/>
          <w:sz w:val="17"/>
        </w:rPr>
        <w:t>Yahoo Finance — MQ key statistics,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