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MRLN</w:t>
      </w:r>
      <w:r>
        <w:rPr>
          <w:rFonts w:ascii="Calibri" w:hAnsi="Calibri"/>
          <w:b/>
          <w:color w:val="1A2010"/>
          <w:sz w:val="40"/>
        </w:rPr>
        <w:t xml:space="preserve">  Merlin, Inc.</w:t>
      </w:r>
    </w:p>
    <w:p>
      <w:pPr>
        <w:spacing w:after="120"/>
      </w:pPr>
      <w:r>
        <w:rPr>
          <w:rFonts w:ascii="Calibri" w:hAnsi="Calibri"/>
          <w:b/>
          <w:color w:val="6E8450"/>
          <w:sz w:val="18"/>
        </w:rPr>
        <w:t>GROWTH SLEEVE · 2026-05-06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Merlin, Inc. develops AI-powered autonomous flight software and systems for aircraft. Its main product, the Merlin Pilot, is an integrated hardware and software platform that manages navigation, communication with air traffic control, obstacle avoidance, and real-time decision-making using sensor technologies and natural language processing. The company supports both military (C-130J, KC-135) and civil aviation programs and went public via SPAC merger on March 17, 2026.</w:t>
      </w:r>
    </w:p>
    <w:p>
      <w:r>
        <w:rPr>
          <w:rFonts w:ascii="Calibri" w:hAnsi="Calibri"/>
          <w:b/>
          <w:color w:val="6E8450"/>
          <w:sz w:val="18"/>
        </w:rPr>
        <w:t>200 Employees · https://www.merlinlabs.com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Merlin has executed a successful transition from private R&amp;D-stage company to publicly traded defense/aviation technology provider, completing its SPAC merger in March 2026 at an $800M pre-money valuation with ~$200M in gross proceeds [1]. Named to Fast Company's 2026 Most Innovative Companies list alongside Google, Nvidia, and Walmart [2]. The Merlin Pilot represents a genuine first-principles reimagining of autonomous flight, not an incremental improvement. AI Deployment (2/2): The Merlin Pilot IS an AI product — it uses sensor fusion and natural language processing to autonomously manage all phases of flight from takeoff to touchdown [1][2]. The system is actively being integrated into C-130J and KC-135 military aircraft with real flight trials and revenue contracts. Market Share (1/2): Merlin is a category creator in full-stack autonomous flight for legacy aircraft, with a $3B identified pipeline and no direct public competitor offering aircraft-agnostic AI piloting across both military and civilian platforms [1]. However, the market remains nascent and unproven at scale. Pipeline (2/2): Revenue trajectory anchored to C-130J and KC-135 programs with 2026E revenue of ~$32M (276% YoY growth), $3B identified pipeline, and the April 2026 $80M PIPE bringing total cash resources to $183M to fund execution [1][3]. R&amp;D Intensity (0/1): R&amp;D spending of $27.1M represents over 2,200% of FY2024 revenue ($1.2M), reflecting pre-revenue-stage economics rather than peer-benchmarked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Merlin's stated purpose — 'the future of flight is autonomous' — is specific, forward-looking, and genuinely idealistic [2]. CEO Matt George's shareholder letter articulates a vision where challenging human-centricity in aviation opens entirely new possibilities. The mission connects the company's work to transforming aviation safety and capability, not just selling software. Community Impact (0/2): No evidence of charitable programs, community investment, or foundation activity. The company is early-stage and focused on survival/growth. Employee Retention (1/2): Merlin appointed a board including former Secretary of the Navy, Amazon's first Chief Accounting Officer, and former Blue Origin CEO, signaling ability to attract high-caliber talent [3]. Mark Brunner (CRO) brings 25+ years of military and defense experience. Core team has stayed through the transition from private to public. Insider Buying (1/2): The $80M PIPE investment in April 2026 and $120M PIPE preferred at the SPAC close demonstrate institutional conviction [1][3]. CEO George has maintained leadership from founding through IPO, but specific insider buying transaction data is limited given the recent public listing.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Merlin's financials reflect a pre-revenue defense technology company with significant cash burn. TTM revenue of approximately $7.6M with 91.6% YoY growth from a tiny base ($1.2M in FY2024) [4]. Operating loss of $54M in FY2024 with negative gross margins (-21.6%) and EBITDA of -$50.4M [4]. Forward P/E of -25.6x reflects expected continued losses. The April 2026 $80M PIPE brings total cash resources to $183M against annual burn of ~$50M, providing roughly 3 years of runway [1]. No debt-to-equity or ROE data available due to SPAC accounting. Revenue growth is the sole positive metric, scoring perfectly at 91.6% YoY. Liquidity floor cleared: 967K avg vol x $8.97 = $8.7M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Merlin has a compelling Just Cause — reimagining aviation by removing the assumption of human-centric flight — and CEO Matt George has shown courage in building through years of pre-revenue operations. However, the company is too young (founded 2018, public March 2026) to have demonstrated the organizational depth, existential flexibility, or competitive maturity that characterize infinite-game players. The SPAC structure and heavy reliance on capital raises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future of flight is autonomous' is a bold, idealistic vision that describes a future state not yet achieved [2]. CEO George's shareholder letter articulates that Merlin was 'founded on the insight that, when you challenge core human-centricity and all its related assumptions, the nature and possibilities of aviation change.' This is specific, service-oriented (safer flight), and bigger than any single product. However, it has not yet been validated by decades of execution — the company is only 8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Merlin has attracted exceptional board talent — former Secretary of the Navy, Amazon's first Chief Accounting Officer, former Blue Origin CEO — suggesting the mission resonates with senior leaders [3]. The appointment of Mark Brunner as CRO with 25+ years of military experience shows ability to recruit. However, as a recently public startup, there is no long-term organizational culture data, and the SPAC transition creates inevitable restructuring pressures.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Merlin positions itself as a category creator in full-stack autonomous flight, and management commentary focuses on its unique capabilities rather than learning from competitors [2]. The aerospace autonomous flight space includes Shield AI and other defense AI startups, but Merlin does not publicly frame competition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Merlin is too young to have faced an existential test requiring a fundamental business model pivot [2]. The company has pursued the same core vision — AI-powered autonomous flight — since founding in 2018. While the expansion from military to civil aviation shows strategic breadth, it is an extension of the same product, not a transformative reinvention. The SPAC structure was a financing vehicle, not a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Matt George invested 8 years building autonomous flight technology through the pre-revenue stage, spending $55M annually on R&amp;D and operations before generating meaningful revenue [4]. Choosing to pursue full-stack autonomy rather than incremental pilot assistance required conviction. The April 2026 $80M PIPE raise — just weeks after going public — demonstrates willingness to dilute ownership to fund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Merlin occupies a unique position as the only publicly traded pure-play AI autonomous flight company, with the Merlin Pilot platform designed to retrofit legacy military and civilian aircraft with full autonomous capability from takeoff to touchdown [2]. Revenue is projected to accelerate from ~$8.5M (2025E) to ~$32M (2026E), a 276% growth rate driven by C-130J and KC-135 military integration programs [1]. The $3B identified pipeline, $80M PIPE investment in April 2026, and $183M total cash resources provide runway and growth visibility [1][3]. Named to Fast Company's 2026 Most Innovative Companies alongside Google and Nvidia, validating the technology platform [2]. The defense AI spending tailwind, global pilot shortage (projected 80,000 pilot shortfall by 2030), and cargo automation opportunity create a large addressable market. At ~$760M market cap, the stock prices in significant execution risk but offers asymmetric upside if programs deliver.</w:t>
      </w:r>
    </w:p>
    <w:p>
      <w:pPr>
        <w:spacing w:after="120"/>
      </w:pPr>
      <w:r>
        <w:rPr>
          <w:rFonts w:ascii="Calibri" w:hAnsi="Calibri"/>
          <w:b w:val="0"/>
          <w:color w:val="3A4A28"/>
          <w:sz w:val="20"/>
        </w:rPr>
        <w:t>The bear case centers on pre-revenue economics, execution risk, and binary program outcomes. Merlin burned $55M in FY2024 with only $1.2M in revenue, and even with the PIPE raises, the company has roughly 3 years of runway at current burn rates [4]. Forward P/E is negative, gross margins are -21.6%, and there is no clear path to profitability without significant revenue scale-up. Military contract timelines are notoriously unpredictable — program delays, budget cuts, or shifting DoD priorities could push revenue milestones further out. The SPAC-origin creates overhang from warrant dilution and lock-up expiries. Competition from Shield AI, Reliable Robotics, and major defense primes (Lockheed Martin, Northrop Grumman) developing their own autonomous capabilities could limit market share. FAA certification for civilian autonomous flight remains years away, constraining the commercial aviation opportunity to distant future revenue. The stock trades 12% below its 50-day SMA ($10.21), reflecting market skepticism about near-term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$80M PIPE investment closed April 2026 bringing total cash to $183M, accelerating C-130J and KC-135 program execution and unlocking new growth opportunities [1]</w:t>
      </w:r>
    </w:p>
    <w:p>
      <w:pPr>
        <w:spacing w:before="40" w:after="40"/>
        <w:ind w:left="283"/>
      </w:pPr>
      <w:r>
        <w:rPr>
          <w:rFonts w:ascii="Calibri" w:hAnsi="Calibri"/>
          <w:b/>
          <w:color w:val="4A6B25"/>
          <w:sz w:val="20"/>
        </w:rPr>
        <w:t xml:space="preserve">2. </w:t>
      </w:r>
      <w:r>
        <w:rPr>
          <w:rFonts w:ascii="Calibri" w:hAnsi="Calibri"/>
          <w:b w:val="0"/>
          <w:color w:val="3A4A28"/>
          <w:sz w:val="20"/>
        </w:rPr>
        <w:t>Revenue projected to reach ~$32M in 2026 (276% YoY growth) as initial military integration deliveries and early license payments ramp from C-130J and KC-135 programs [1]</w:t>
      </w:r>
    </w:p>
    <w:p>
      <w:pPr>
        <w:spacing w:before="40" w:after="40"/>
        <w:ind w:left="283"/>
      </w:pPr>
      <w:r>
        <w:rPr>
          <w:rFonts w:ascii="Calibri" w:hAnsi="Calibri"/>
          <w:b/>
          <w:color w:val="4A6B25"/>
          <w:sz w:val="20"/>
        </w:rPr>
        <w:t xml:space="preserve">3. </w:t>
      </w:r>
      <w:r>
        <w:rPr>
          <w:rFonts w:ascii="Calibri" w:hAnsi="Calibri"/>
          <w:b w:val="0"/>
          <w:color w:val="3A4A28"/>
          <w:sz w:val="20"/>
        </w:rPr>
        <w:t>Fast Company 2026 Most Innovative Companies recognition and appointment of Mark Brunner as CRO signal commercial maturation and revenue-focused organizational buildout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economics with $55M annual cash burn against $1.2M FY2024 revenue — even with $183M cash, runway is limited without successful program execution and follow-on capital raises [4]</w:t>
      </w:r>
    </w:p>
    <w:p>
      <w:pPr>
        <w:spacing w:before="40" w:after="40"/>
        <w:ind w:left="283"/>
      </w:pPr>
      <w:r>
        <w:rPr>
          <w:rFonts w:ascii="Calibri" w:hAnsi="Calibri"/>
          <w:b/>
          <w:color w:val="4A6B25"/>
          <w:sz w:val="20"/>
        </w:rPr>
        <w:t xml:space="preserve">2. </w:t>
      </w:r>
      <w:r>
        <w:rPr>
          <w:rFonts w:ascii="Calibri" w:hAnsi="Calibri"/>
          <w:b w:val="0"/>
          <w:color w:val="3A4A28"/>
          <w:sz w:val="20"/>
        </w:rPr>
        <w:t>Binary military contract risk — revenue growth is concentrated in C-130J and KC-135 programs; delays, cancellations, or DoD budget shifts could eliminate near-term revenue projections [1]</w:t>
      </w:r>
    </w:p>
    <w:p>
      <w:pPr>
        <w:spacing w:before="40" w:after="40"/>
        <w:ind w:left="283"/>
      </w:pPr>
      <w:r>
        <w:rPr>
          <w:rFonts w:ascii="Calibri" w:hAnsi="Calibri"/>
          <w:b/>
          <w:color w:val="4A6B25"/>
          <w:sz w:val="20"/>
        </w:rPr>
        <w:t xml:space="preserve">3. </w:t>
      </w:r>
      <w:r>
        <w:rPr>
          <w:rFonts w:ascii="Calibri" w:hAnsi="Calibri"/>
          <w:b w:val="0"/>
          <w:color w:val="3A4A28"/>
          <w:sz w:val="20"/>
        </w:rPr>
        <w:t>SPAC-origin dilution risk from warrants and lock-up expiries, combined with the April 2026 PIPE creating additional share count expansion that pressures per-share economics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Merlin IS an AI company — its core product is the Merlin Pilot, an AI-powered autonomous flight system [2]. AI cannot disrupt this business because AI is the business itself. The company occupies a unique position at the intersection of AI and aerospace/defense, where physical-world operations (flying actual aircraft), deep regulatory requirements (FAA certification), and military contracting create massive barriers to entry that pure-software AI companies cannot easily overcome [1]. The C-130J and KC-135 integration programs involve classified military applications with high switching costs. AI Opportunity (1/1): Merlin generates 100% of its revenue from AI-powered products. The Merlin Pilot platform uses machine learning, sensor fusion, and natural language processing for autonomous flight management, and the entire $3B identified pipeline consists of AI autonomous flight contracts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Merlin Inc. $80M PIPE Investment Announcement and Revenue Projections — GlobeNewsWire, April 29, 2026</w:t>
      </w:r>
    </w:p>
    <w:p>
      <w:pPr>
        <w:spacing w:before="20" w:after="20"/>
        <w:ind w:left="170"/>
      </w:pPr>
      <w:r>
        <w:rPr>
          <w:rFonts w:ascii="Calibri" w:hAnsi="Calibri"/>
          <w:b/>
          <w:color w:val="4A6B25"/>
          <w:sz w:val="15"/>
        </w:rPr>
        <w:t xml:space="preserve">2. </w:t>
      </w:r>
      <w:r>
        <w:rPr>
          <w:rFonts w:ascii="Calibri" w:hAnsi="Calibri"/>
          <w:b w:val="0"/>
          <w:color w:val="3A4A28"/>
          <w:sz w:val="17"/>
        </w:rPr>
        <w:t>Merlin Labs Company Website, Fast Company 2026 Most Innovative Companies, CEO Shareholder Letter —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Merlin Board of Directors Announcement and Executive Appointments — GlobeNewsWire,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MRLN (Merlin, Inc.),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