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MRNA</w:t>
      </w:r>
      <w:r>
        <w:rPr>
          <w:rFonts w:ascii="Calibri" w:hAnsi="Calibri"/>
          <w:b/>
          <w:color w:val="1A2010"/>
          <w:sz w:val="40"/>
        </w:rPr>
        <w:t xml:space="preserve">  Moderna, Inc.</w:t>
      </w:r>
    </w:p>
    <w:p>
      <w:pPr>
        <w:spacing w:after="120"/>
      </w:pPr>
      <w:r>
        <w:rPr>
          <w:rFonts w:ascii="Calibri" w:hAnsi="Calibri"/>
          <w:b/>
          <w:color w:val="6E8450"/>
          <w:sz w:val="18"/>
        </w:rPr>
        <w:t>GROWTH SLEEVE · 2026-03-27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Moderna is a biotechnology company pioneering messenger RNA (mRNA) therapeutics and vaccines. Best known for its COVID-19 vaccine (Spikevax), the company is expanding its pipeline into RSV, influenza, cancer therapeutics (personalized neoantigen vaccines), and rare diseases. Headquartered in Cambridge, Massachusetts.</w:t>
      </w:r>
    </w:p>
    <w:p>
      <w:r>
        <w:rPr>
          <w:rFonts w:ascii="Calibri" w:hAnsi="Calibri"/>
          <w:b/>
          <w:color w:val="6E8450"/>
          <w:sz w:val="18"/>
        </w:rPr>
        <w:t>4,700 Employees · https://www.modernatx.com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Moderna's mRNA platform represents a genuinely transformative technology with applications spanning infectious diseases, oncology, and rare diseases — the company has 45+ development candidates in its pipeline [1]. The successful COVID-19 vaccine validated the mRNA platform at unprecedented scale, and the company's personalized cancer vaccine (in partnership with Merck) has shown promising Phase 3 data. The flu vaccine application, despite initial FDA refusal, was accepted by regulators in Canada, Europe, and Australia, validating the underlying science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Stephane Bancel has pivoted the company's narrative toward cancer therapeutics as the US regulatory environment turns hostile under RFK Jr.'s HHS leadership, signaling adaptive but reactive leadership [3]. A former Moderna executive wrote publicly that the 'spirit of possibility is no more' at the company, suggesting internal morale has declined significantly from the pandemic-era mission-driven culture [3]. Bancel's willingness to reduce late-stage vaccine trial investments in the US reflects pragmatism but diminishes the company's public health inspiration.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Moderna's financial infrastructure has deteriorated dramatically: revenue collapsed from $18.9B (2022) to $1.9B (2025), a 90% decline over three years, yielding a -145.2% profit margin and -28.9% ROE [1]. The company's low D/E of 15.1% and $9B+ cash reserves provide a multi-year runway, but the cash burn rate of ~$2.8B annually means this buffer is being consumed rapidly. The forward P/E is negative, reflecting expected continued losses through 2026-2027.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Moderna demonstrates genuine infinite-game thinking through its long-term commitment to the mRNA platform across multiple therapeutic areas, with 45+ pipeline candidates representing a decades-long vision. However, the hostile US regulatory environment and CEO Bancel's stated intention to pull back US vaccine investments suggest the company may be forced into more finite, survival-oriented decision-making in the near term.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Moderna's mission to deliver the 'most impactful medicines to people everywhere' through mRNA technology represents a compelling just cause validated by the COVID-19 vaccine's role in saving millions of lives. The expansion into personalized cancer vaccines and rare diseases extends this mission beyond pandemic response into chronic disease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 former Moderna executive publicly stated that the 'spirit of possibility is no more' at the company, suggesting significant cultural deterioration from the pandemic-era high point [3]. The company reduced headcount and is pulling back on US investments, which likely creates uncertainty among the 4,700 employees about the company's direction and commitment to its original mission.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Moderna actively benchmarks against BioNTech, Pfizer, and emerging mRNA competitors like CureVac. The company's response to competitive pressure has been to diversify beyond COVID into oncology, RSV, and flu — learning from the broader pharma playbook of pipeline diversification. The FDA's acceptance of BioNTech's similar flu vaccine application while initially refusing Moderna's highlights competitive dynamics beyond science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Bancel's pivot to emphasize cancer therapeutics over vaccines in the US market demonstrates existential flexibility in response to the hostile regulatory environment under RFK Jr.'s HHS [3]. The company's $9B+ cash reserves provide the financial runway to weather the current storm and pivot strategy without existential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Moderna has shown courage in publicly pushing back against the FDA's 'refusal to file' decision on its flu vaccine, calling the agency's reasoning 'inconsistent' with prior guidance [3]. However, the subsequent announcement of reduced US vaccine investment suggests a retreat from confrontation. The international regulatory approvals in Canada, Europe, and Australia provide validation of the science against political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Moderna trades at a $21B market cap with $9B+ in cash, meaning the market values the entire mRNA platform and 45+ pipeline candidates at roughly $12B — a potentially compelling entry point if any major pipeline programs succeed [1]. The personalized cancer vaccine partnership with Merck, mRNA flu vaccine (now under FDA review after reversal), and RSV vaccine represent near-term catalysts worth billions in peak revenue. International regulatory bodies have validated the flu vaccine science, and the FDA's reversal on the review suggests the political obstacles may be temporary. At $53.57, the stock is down ~85% from pandemic highs, creating asymmetric upside if the pipeline delivers.</w:t>
      </w:r>
    </w:p>
    <w:p>
      <w:pPr>
        <w:spacing w:after="120"/>
      </w:pPr>
      <w:r>
        <w:rPr>
          <w:rFonts w:ascii="Calibri" w:hAnsi="Calibri"/>
          <w:b w:val="0"/>
          <w:color w:val="3A4A28"/>
          <w:sz w:val="20"/>
        </w:rPr>
        <w:t>The bear case is severe: Moderna is burning approximately $2.8B annually while revenue collapsed 90% from pandemic peaks to $1.9B in 2025, with no clear path to profitability before 2028 [1]. The US regulatory environment under RFK Jr.'s HHS has become actively hostile to mRNA technology, with $500M in mRNA research funding canceled and states introducing mRNA vaccine bans [3]. CEO Bancel's admission that the company will reduce US vaccine investment signals a structural pullback from the largest pharma market. The -145.2% profit margin, -28.9% ROE, and negative forward P/E reflect a company in financial distress despite its cash cushion. Pipeline risk is substantial — the cancer vaccine and flu vaccine face years of additional trials and regulatory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review outcome for mRNA flu vaccine (application accepted after initial refusal reversal), with potential approval opening a $7B+ annual US flu vaccine market [3]</w:t>
      </w:r>
    </w:p>
    <w:p>
      <w:pPr>
        <w:spacing w:before="40" w:after="40"/>
        <w:ind w:left="283"/>
      </w:pPr>
      <w:r>
        <w:rPr>
          <w:rFonts w:ascii="Calibri" w:hAnsi="Calibri"/>
          <w:b/>
          <w:color w:val="4A6B25"/>
          <w:sz w:val="20"/>
        </w:rPr>
        <w:t xml:space="preserve">2. </w:t>
      </w:r>
      <w:r>
        <w:rPr>
          <w:rFonts w:ascii="Calibri" w:hAnsi="Calibri"/>
          <w:b w:val="0"/>
          <w:color w:val="3A4A28"/>
          <w:sz w:val="20"/>
        </w:rPr>
        <w:t>Personalized cancer vaccine (mRNA-4157/V940) Phase 3 data readout with Merck, potentially validating the oncology mRNA platform worth $10B+ in peak sales</w:t>
      </w:r>
    </w:p>
    <w:p>
      <w:pPr>
        <w:spacing w:before="40" w:after="40"/>
        <w:ind w:left="283"/>
      </w:pPr>
      <w:r>
        <w:rPr>
          <w:rFonts w:ascii="Calibri" w:hAnsi="Calibri"/>
          <w:b/>
          <w:color w:val="4A6B25"/>
          <w:sz w:val="20"/>
        </w:rPr>
        <w:t xml:space="preserve">3. </w:t>
      </w:r>
      <w:r>
        <w:rPr>
          <w:rFonts w:ascii="Calibri" w:hAnsi="Calibri"/>
          <w:b w:val="0"/>
          <w:color w:val="3A4A28"/>
          <w:sz w:val="20"/>
        </w:rPr>
        <w:t>Change in US political environment or HHS leadership that restores normal regulatory science, removing the political overhang suppressing Moderna's vaccine pipeline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hostile US regulatory environment under RFK Jr.'s HHS — continued mRNA research funding cuts, state-level mRNA bans, and FDA political interference could structurally impair US vaccine revenue [3]</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 at $2.8B annual burn rate, Moderna's $9B+ cash reserves provide ~3 years of runway, after which dilutive financing or strategic partnerships become necessary if pipeline programs haven't generated revenue</w:t>
      </w:r>
    </w:p>
    <w:p>
      <w:pPr>
        <w:spacing w:before="40" w:after="40"/>
        <w:ind w:left="283"/>
      </w:pPr>
      <w:r>
        <w:rPr>
          <w:rFonts w:ascii="Calibri" w:hAnsi="Calibri"/>
          <w:b/>
          <w:color w:val="4A6B25"/>
          <w:sz w:val="20"/>
        </w:rPr>
        <w:t xml:space="preserve">3. </w:t>
      </w:r>
      <w:r>
        <w:rPr>
          <w:rFonts w:ascii="Calibri" w:hAnsi="Calibri"/>
          <w:b w:val="0"/>
          <w:color w:val="3A4A28"/>
          <w:sz w:val="20"/>
        </w:rPr>
        <w:t>Pipeline failure risk — the mRNA platform's applicability beyond COVID vaccines remains scientifically promising but commercially unproven at scale, and multiple Phase 3 failures could eliminate the optionality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Moderna's mRNA platform — the company uses AI extensively for mRNA sequence optimization, lipid nanoparticle design, clinical trial design, and manufacturing process optimization [1]. Moderna's 'mRNA Design Studio' leverages machine learning to predict optimal mRNA sequences, potentially reducing development timelines from years to months. The highly regulated, capital-intensive nature of drug development creates substantial barriers that prevent AI-only companies from competing directly in Moderna's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Moderna FY2025 Annual Report and Pipeline Update,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MRNA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STAT News — 'FDA's rejection of Moderna threatens to stifle broader vaccine industry' and 'I was a Moderna exec' op-ed, February 2026</w:t>
      </w:r>
    </w:p>
    <w:p>
      <w:pPr>
        <w:spacing w:before="20" w:after="20"/>
        <w:ind w:left="170"/>
      </w:pPr>
      <w:r>
        <w:rPr>
          <w:rFonts w:ascii="Calibri" w:hAnsi="Calibri"/>
          <w:b/>
          <w:color w:val="4A6B25"/>
          <w:sz w:val="15"/>
        </w:rPr>
        <w:t xml:space="preserve">4. </w:t>
      </w:r>
      <w:r>
        <w:rPr>
          <w:rFonts w:ascii="Calibri" w:hAnsi="Calibri"/>
          <w:b w:val="0"/>
          <w:color w:val="3A4A28"/>
          <w:sz w:val="17"/>
        </w:rPr>
        <w:t>Washington Post — 'FDA won't review Moderna application for first mRNA-based flu vaccine',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