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MRP</w:t>
      </w:r>
      <w:r>
        <w:rPr>
          <w:rFonts w:ascii="Calibri" w:hAnsi="Calibri"/>
          <w:b/>
          <w:color w:val="1A2010"/>
          <w:sz w:val="40"/>
        </w:rPr>
        <w:t xml:space="preserve">  Millrose Properties, Inc.</w:t>
      </w:r>
    </w:p>
    <w:p>
      <w:pPr>
        <w:spacing w:after="120"/>
      </w:pPr>
      <w:r>
        <w:rPr>
          <w:rFonts w:ascii="Calibri" w:hAnsi="Calibri"/>
          <w:b/>
          <w:color w:val="6E8450"/>
          <w:sz w:val="18"/>
        </w:rPr>
        <w:t>GROWTH SLEEVE · 2026-04-27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Millrose Properties is the premier homesite option platform for residential homebuilders, spun off from Lennar Corporation in February 2025. The company specializes in the acquisition and horizontal development of land to provide a predictable, just-in-time supply of finished homesites using its proprietary HOPP'R (Homesite Option Purchase Platform) technology. Millrose operates $9.2B in homesite-related assets and is externally managed by Kennedy Lewis Land and Residential Advisors.</w:t>
      </w:r>
    </w:p>
    <w:p>
      <w:r>
        <w:rPr>
          <w:rFonts w:ascii="Calibri" w:hAnsi="Calibri"/>
          <w:b/>
          <w:color w:val="6E8450"/>
          <w:sz w:val="18"/>
        </w:rPr>
        <w:t>https://millroseproperties.com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Millrose's creation itself was a significant business model innovation — the $5.8B spin-off from Lennar created an entirely new category of public company (asset-light land banking REIT) that no homebuilder had previously executed at this scale [1][2]. The zero-walkaway rate in 2025 validates the model during a difficult housing market. AI Deployment (1/2): Millrose's proprietary HOPP'R platform leverages AI and data analytics to drive acquisition decisions, underwriting, and process automation, providing real-time feedback that differentiates it from traditional land bankers [2][3]. Market Share (1/2): Millrose is the first-mover in large-scale public homesite option platforms with $9.2B in assets, but the company is still proving the model and faces potential competition from private land bankers and other builders considering similar spin-offs [2]. Pipeline (1/2): Management expects up to $2B in net new capital deployment in 2026, expanding beyond the initial Lennar relationship, though specific new builder partnerships have not been named [2]. R&amp;D Intensity (0/1): As an externally managed REIT, R&amp;D spending is minimal; innovation comes through the technology platform maintained by the external manager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Millrose's stated purpose — providing the 'scarcest and mission-critical resource in the homebuilding industry' — is clear and functional, connecting land supply to housing affordability, but it's primarily a financial engineering thesis rather than an inspiring vision of a better future [2]. Community Impact (1/2): By facilitating homesite development, Millrose indirectly supports housing construction and community development, though the company has no distinctive charitable or community investment programs as a recently spun-off entity [2]. Employee Retention (1/2): Millrose is externally managed by Kennedy Lewis with all officers and employees provided by the manager; CEO Darren Richman co-founded Kennedy Lewis in 2017 after 10 years at Blackstone, suggesting experienced, committed leadership, though there are no company-level retention metrics to evaluate [3]. Insider Buying (1/2): As a February 2025 spin-off, insider transaction history is limited; Richman and the Kennedy Lewis team have significant economic exposure through the management agreement, aligning interests with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Millrose's financial profile is exceptionally strong for a newly public company. Forward P/E of 9.7x is remarkably cheap, reflecting the market's uncertainty about the novel business model rather than fundamental weakness [5]. Profit margin of 67.4% is extraordinary, demonstrating the asset-light economics of the homesite option model where Millrose earns option premiums and lot sale margins with minimal variable costs [1][5]. D/E of 36.3% is conservative — $2.1B debt against $5.1B market cap — providing significant balance sheet capacity for the planned $2B deployment in 2026 [5]. ROE of 7.4% is the primary weakness, reflecting the early stage of asset deployment and REIT equity structure. FY2025 AFFO of $2.58/share on a $30.73 stock implies a 8.4% AFFO yield. Revenue and growth metrics are not available for historical comparison given the February 2025 spin-off [5]. Liquidity floor cleared at $42.8M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Millrose is too young to fully evaluate through the infinite game lens — spun off in February 2025, it has operated independently for barely over a year. The company has demonstrated initial resilience (zero builder walkaway rate in a tough 2025 housing market) and its novel business model suggests long-term thinking. However, as an externally managed entity with a financial engineering origin, it remains to be seen whether Millrose develops a genuine Just Cause beyond capital efficiency or whether it becomes a financial vehicle optimized for quarterly distributions.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Millrose's purpose — solving the land scarcity problem for homebuilders through a technology-enabled option platform — has functional clarity but lacks the idealism and transformative vision of a true Just Cause [2]. CEO Richman's description of the 2025 downturn as 'a meaningful proof point for Millrose' suggests the company is playing to prove a financial model, not to advance a vision of a better future. The Just Cause is nascent at best.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company with all employees provided by Kennedy Lewis, Millrose's team dynamics are difficult to evaluate independently [3]. The Kennedy Lewis team includes experienced professionals from Blackstone and other institutional backgrounds, and the external management structure creates alignment through fee arrangements. No evidence of exceptional trust practices or significant cultural concerns for this small, specialized team.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Millrose positions itself as the 'premier' and first-mover in large-scale public homesite options, with limited public acknowledgment of worthy rivals or competitors [2]. The company's competitive language focuses on its own differentiation rather than learning from competitors. As a novel business model with few direct public comparables, the worthy rivals framework has limited applicability.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Millrose has not been tested on existential flexibility — the company is barely over one year old and has not faced a situation requiring fundamental strategic reinvention [2]. The spin-off itself was an act of existential flexibility by Lennar, not Millrose. The company's expansion plans ($2B new deployment, potential new builder relationships) represent organic scaling, not transformative pivots.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Richman demonstrated conviction by leading a $5.8B spin-off to create an entirely new public company category, betting his reputation and career on an unproven model [2][3]. The zero builder walkaway rate during a 7% decline in national new home starts in 2025 validates the model's resilience under pressure. However, as an externally managed company, the courage resides more with the external manager than with an independent leadership team.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Millrose Properties represents a first-of-its-kind public homesite option platform, created through a $5.8B spin-off from Lennar in February 2025. The company generated FY2025 net income of $2.44/share and AFFO of $2.58/share on $600M revenue with an extraordinary 67.4% profit margin, validating the asset-light land banking model [1][5]. At a Forward P/E of just 9.7x and 9.9% dividend yield, MRP offers deep value pricing for what proved to be a resilient business model — zero builder walkaway rate despite a 7% decline in national new home starts in 2025 [2]. The $2B planned deployment in 2026 and potential expansion beyond Lennar to other builders creates a multi-year growth runway. The AI-powered HOPP'R platform provides real-time underwriting and acquisition analytics that differentiate Millrose from traditional land bankers [2][3].</w:t>
      </w:r>
    </w:p>
    <w:p>
      <w:pPr>
        <w:spacing w:after="120"/>
      </w:pPr>
      <w:r>
        <w:rPr>
          <w:rFonts w:ascii="Calibri" w:hAnsi="Calibri"/>
          <w:b w:val="0"/>
          <w:color w:val="3A4A28"/>
          <w:sz w:val="20"/>
        </w:rPr>
        <w:t>The bear case centers on extreme concentration risk, external management conflicts, and the unproven nature of the business model through a full housing cycle. Millrose derives substantially all revenue from its relationship with Lennar — single-customer concentration creates existential risk if Lennar reduces lot purchases, restructures the relationship, or brings land banking in-house [2]. The external management structure by Kennedy Lewis creates potential conflicts of interest, as management fees may not fully align with shareholder returns. The 104% GAAP payout ratio (though covered by AFFO) leaves thin margins for error if homebuilding activity declines [5]. MRP has never operated through a housing downturn as an independent company, and the 9.9% dividend yield signals market skepticism about sustainability. The $3.6B negative free cash flow reflects massive land acquisition spending that must eventually generate returns; if the housing market deteriorates, these investments could face impairment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 to $2B in net new capital deployment planned for 2026, expanding the homesite portfolio and driving revenue growth beyond the initial Lennar relationship [2]</w:t>
      </w:r>
    </w:p>
    <w:p>
      <w:pPr>
        <w:spacing w:before="40" w:after="40"/>
        <w:ind w:left="283"/>
      </w:pPr>
      <w:r>
        <w:rPr>
          <w:rFonts w:ascii="Calibri" w:hAnsi="Calibri"/>
          <w:b/>
          <w:color w:val="4A6B25"/>
          <w:sz w:val="20"/>
        </w:rPr>
        <w:t xml:space="preserve">2. </w:t>
      </w:r>
      <w:r>
        <w:rPr>
          <w:rFonts w:ascii="Calibri" w:hAnsi="Calibri"/>
          <w:b w:val="0"/>
          <w:color w:val="3A4A28"/>
          <w:sz w:val="20"/>
        </w:rPr>
        <w:t>HOPP'R technology platform leveraging AI and data analytics to improve acquisition underwriting and operational efficiency, creating scalable competitive advantages [2][3]</w:t>
      </w:r>
    </w:p>
    <w:p>
      <w:pPr>
        <w:spacing w:before="40" w:after="40"/>
        <w:ind w:left="283"/>
      </w:pPr>
      <w:r>
        <w:rPr>
          <w:rFonts w:ascii="Calibri" w:hAnsi="Calibri"/>
          <w:b/>
          <w:color w:val="4A6B25"/>
          <w:sz w:val="20"/>
        </w:rPr>
        <w:t xml:space="preserve">3. </w:t>
      </w:r>
      <w:r>
        <w:rPr>
          <w:rFonts w:ascii="Calibri" w:hAnsi="Calibri"/>
          <w:b w:val="0"/>
          <w:color w:val="3A4A28"/>
          <w:sz w:val="20"/>
        </w:rPr>
        <w:t>Potential expansion to additional homebuilder partnerships beyond Lennar, diversifying revenue and proving the platform model's broader applicability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Single-customer concentration with Lennar creates existential dependency — any restructuring, reduction in lot purchases, or in-housing of land banking would materially impair revenue [2]</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by Kennedy Lewis creates potential fee conflicts and limits shareholder influence over strategic decisions, a structural governance weakness [3]</w:t>
      </w:r>
    </w:p>
    <w:p>
      <w:pPr>
        <w:spacing w:before="40" w:after="40"/>
        <w:ind w:left="283"/>
      </w:pPr>
      <w:r>
        <w:rPr>
          <w:rFonts w:ascii="Calibri" w:hAnsi="Calibri"/>
          <w:b/>
          <w:color w:val="4A6B25"/>
          <w:sz w:val="20"/>
        </w:rPr>
        <w:t xml:space="preserve">3. </w:t>
      </w:r>
      <w:r>
        <w:rPr>
          <w:rFonts w:ascii="Calibri" w:hAnsi="Calibri"/>
          <w:b w:val="0"/>
          <w:color w:val="3A4A28"/>
          <w:sz w:val="20"/>
        </w:rPr>
        <w:t>Housing cycle risk — MRP has never operated independently through a downturn, and $9.2B in homesite assets could face impairment if new home construction declines significantly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Millrose's core business — acquiring, developing, and optioning physical land parcels to homebuilders — is fundamentally a physical-world operation that AI cannot replicate or substitute [2]. Land is the scarcest input in homebuilding, and AI cannot create physical homesites. The company's competitive moat is built on capital access, builder relationships, and real estate development expertise that require human judgment and local market knowledge. However, AI could eventually improve competing land acquisition platforms or help builders optimize their own land strategies, marginally reducing Millrose's differentiation. AI Opportunity (1/1): Millrose actively generates value through its AI-powered HOPP'R platform, which provides real-time data analytics for acquisition decisions and process automation, creating measurable operational efficiency gains that differentiate it from traditional land bankers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Millrose Properties Q4/FY2025 Earnings — $600.5M revenue, $2.44 EPS, $2.58 AFFO, zero builder walkaway rate, February 2026</w:t>
      </w:r>
    </w:p>
    <w:p>
      <w:pPr>
        <w:spacing w:before="20" w:after="20"/>
        <w:ind w:left="170"/>
      </w:pPr>
      <w:r>
        <w:rPr>
          <w:rFonts w:ascii="Calibri" w:hAnsi="Calibri"/>
          <w:b/>
          <w:color w:val="4A6B25"/>
          <w:sz w:val="15"/>
        </w:rPr>
        <w:t xml:space="preserve">2. </w:t>
      </w:r>
      <w:r>
        <w:rPr>
          <w:rFonts w:ascii="Calibri" w:hAnsi="Calibri"/>
          <w:b w:val="0"/>
          <w:color w:val="3A4A28"/>
          <w:sz w:val="17"/>
        </w:rPr>
        <w:t>HousingWire — Millrose outperforms with disciplined growth; Nareit — CEO Richman on modern land banking; BeyondSPX — MRP analysis, 2025-2026</w:t>
      </w:r>
    </w:p>
    <w:p>
      <w:pPr>
        <w:spacing w:before="20" w:after="20"/>
        <w:ind w:left="170"/>
      </w:pPr>
      <w:r>
        <w:rPr>
          <w:rFonts w:ascii="Calibri" w:hAnsi="Calibri"/>
          <w:b/>
          <w:color w:val="4A6B25"/>
          <w:sz w:val="15"/>
        </w:rPr>
        <w:t xml:space="preserve">3. </w:t>
      </w:r>
      <w:r>
        <w:rPr>
          <w:rFonts w:ascii="Calibri" w:hAnsi="Calibri"/>
          <w:b w:val="0"/>
          <w:color w:val="3A4A28"/>
          <w:sz w:val="17"/>
        </w:rPr>
        <w:t>Millrose Properties corporate website — Our Team, HOPP'R platform; Equilar — Executive bio, 2025-2026</w:t>
      </w:r>
    </w:p>
    <w:p>
      <w:pPr>
        <w:spacing w:before="20" w:after="20"/>
        <w:ind w:left="170"/>
      </w:pPr>
      <w:r>
        <w:rPr>
          <w:rFonts w:ascii="Calibri" w:hAnsi="Calibri"/>
          <w:b/>
          <w:color w:val="4A6B25"/>
          <w:sz w:val="15"/>
        </w:rPr>
        <w:t xml:space="preserve">4. </w:t>
      </w:r>
      <w:r>
        <w:rPr>
          <w:rFonts w:ascii="Calibri" w:hAnsi="Calibri"/>
          <w:b w:val="0"/>
          <w:color w:val="3A4A28"/>
          <w:sz w:val="17"/>
        </w:rPr>
        <w:t>BusinessWire — Millrose/Lennar Exchange Offer; Akin Gump — $5.8B Spinoff advisory,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MRP,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