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MRVI</w:t>
      </w:r>
      <w:r>
        <w:rPr>
          <w:rFonts w:ascii="Calibri" w:hAnsi="Calibri"/>
          <w:b/>
          <w:color w:val="1A2010"/>
          <w:sz w:val="40"/>
        </w:rPr>
        <w:t xml:space="preserve">  Maravai LifeSciences Holdings, Inc.</w:t>
      </w:r>
    </w:p>
    <w:p>
      <w:pPr>
        <w:spacing w:after="120"/>
      </w:pPr>
      <w:r>
        <w:rPr>
          <w:rFonts w:ascii="Calibri" w:hAnsi="Calibri"/>
          <w:b/>
          <w:color w:val="6E8450"/>
          <w:sz w:val="18"/>
        </w:rPr>
        <w:t>GROWTH SLEEVE · 2026-04-28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Maravai LifeSciences is a life sciences company that provides nucleic acid products enabling the development of drug therapies, vaccines, cell and gene therapies, and diagnostics. Operating through two segments — TriLink BioTechnologies (CleanCap mRNA capping technology and custom nucleic acids) and Cygnus Technologies (bioprocess impurity testing) — the company serves pharmaceutical, biotechnology, and diagnostic customers globally.</w:t>
      </w:r>
    </w:p>
    <w:p>
      <w:r>
        <w:rPr>
          <w:rFonts w:ascii="Calibri" w:hAnsi="Calibri"/>
          <w:b/>
          <w:color w:val="6E8450"/>
          <w:sz w:val="18"/>
        </w:rPr>
        <w:t>435 Employees · https://www.maravai.com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Maravai's CleanCap technology was a breakthrough enabler of mRNA vaccines during the COVID-19 pandemic, but the company has not launched a transformative new product since the pandemic peak. Revenue has declined from $883M in 2022 to $186M in 2025 as mRNA vaccine demand normalized, and the company is now focused on rebuilding around non-COVID therapeutic applications [1]. AI Deployment (0/2): No evidence of AI-powered products shipping to customers or specific AI-driven cost savings. The company operates in biochemistry and nucleic acid synthesis where AI applications remain nascent. Market Share (1/2): CleanCap remains the industry-standard mRNA capping technology with broad adoption across pharma, giving Maravai a meaningful position in the mRNA therapeutics supply chain, though this market is still developing post-pandemic [1]. Product Pipeline (1/2): Management has discussed expanding the CleanCap portfolio for next-generation mRNA therapeutics and launching new nucleic acid products, and new CEO Bernd Brust brings experience at the intersection of AI and synthetic biology, but specific product launch timelines with revenue visibility are limited [2]. R&amp;D Intensity (1/1): Maravai invests above the industry average in R&amp;D relative to its revenue base, reflecting commitment to maintaining its nucleic acid technology leadership.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Maravai's purpose centers on empowering customers to transform ideas into novel drugs, vaccines, therapies, and diagnostics, with a commitment to scientific excellence and innovation. The mission is clear and connects the company's work to advancing human health, but it is not distinctively different from peer life sciences companies. Community Impact (1/2): Maravai has published ESG reports and conducted enterprise-wide stakeholder assessments, with initiatives around GHG emissions tracking (Scopes 1, 2, and select Scope 3) and sustainability commitments [3]. However, no distinctive charitable programs or community investment with specific dollar amounts were identified. Employee Retention (0/2): With only 435 employees after significant restructuring and cost cuts of over $65M in annualized expenses, the company has undergone substantial workforce changes that likely impacted retention negatively [1]. No specific retention or tenure data is publicly available. Insider Buying (2/2): Notable insider buying — CEO Bernd Brust purchased approximately $1.5M in shares in November 2025, and Director Gregory Lucier purchased $369K in December 2025, representing meaningful conviction from leadership at depressed price levels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Maravai's financial profile scores poorly on the mechanical Infrastructure calculation, reflecting the severe post-COVID revenue decline. D/E of 97.9% is above the 70% target but well below the 300% floor, with $217M cash partially offsetting $365M debt [4]. ROE of -48.6% is deeply negative, reflecting ongoing losses as the company restructures from its COVID-era peak. Revenue declined 11.8% YoY in 2025, and the 3-year revenue CAGR of -40.5% (from the $883M 2022 peak to $186M in 2025) dramatically underperforms the 10% target [1]. Profit margin of -70.4% is severely negative due to restructuring charges, impairments, and operating losses on a dramatically reduced revenue base. Forward P/E and PEG are unavailable due to expected ongoing losses, though the company guides to positive adjusted EBITDA of $18-20M in 2026 [1]. Liquidity floor cleared: 1.6M avg volume x $3.68 = $6.0M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Maravai demonstrates mixed infinite game characteristics. The company has undergone significant leadership transition with new CEO Bernd Brust arriving in June 2025 amid a challenging post-COVID restructuring, and is attempting to redefine its purpose beyond pandemic-era mRNA demand. The aggressive restructuring ($65M+ in cost cuts) shows willingness to make painful decisions, but the company is too early in its transformation to demonstrate sustained infinite game behavior.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Maravai articulates a purpose around empowering customers to transform ideas into novel drugs, vaccines, and therapies — connecting its nucleic acid technology to advancing human health. The CleanCap technology genuinely enabled a global pandemic response, giving the company a validated contribution to society. However, the cause is not distinctively articulated beyond standard life sciences industry language, and the company is still finding its post-pandemic identity under new leadership. Score: 1 weighted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Maravai's organizational trust is under stress. The company has undergone significant leadership changes (new CEO in June 2025, new CFO) and substantial workforce reductions as part of the $65M+ restructuring, reducing headcount to approximately 435 employees [1]. Major restructuring and layoffs inherently damage psychological safety and team trust. While the company states commitment to fostering a culture of innovation, inclusion, and collaboration, the recent upheaval makes it difficult to assess genuine organizational trust. Score: 0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Maravai competes against Thermo Fisher, Integrated DNA Technologies (Danaher), and other nucleic acid suppliers without framing competition in zero-sum terms. The company's focus is on advancing mRNA and nucleic acid technology capabilities rather than defeating specific competitors, and management commentary emphasizes customer partnerships and scientific advancement over market share battles.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Maravai is demonstrating flexibility by attempting to pivot from pandemic-driven mRNA vaccine demand to a diversified nucleic acid therapeutics platform serving cell and gene therapy, personalized medicine, and next-generation vaccine applications [1]. The hiring of CEO Brust with AI and synthetic biology experience signals willingness to evolve the company's technological approach. However, this pivot is forced by market conditions rather than proactively chosen in service of a cause, and it remains to be seen whether the transformation will succeed.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Brust demonstrated personal conviction by purchasing $1.5M in shares within months of taking the role, and the leadership team has made difficult restructuring decisions — $65M+ in annualized cost reductions including significant workforce changes [1]. These are courageous decisions in the sense that they involve painful short-term costs for long-term sustainability. However, the restructuring is arguably driven by necessity rather than strategic vision, as revenue collapsed 79% from the COVID peak.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Maravai LifeSciences is a turnaround story with a clear catalyst path — the company guides to $200-210M revenue in 2026 (8-13% growth), expects 1,200bps of gross margin expansion, 13% lower operating expenses, and positive adjusted EBITDA of $18-20M, representing a significant inflection from the -70% profit margin reported in 2025 [1]. New CEO Bernd Brust, who purchased $1.5M in personal shares, brings AI and synthetic biology expertise that could unlock next-generation mRNA and nucleic acid applications beyond COVID vaccines. CleanCap remains the industry-standard mRNA capping technology with broad pharma adoption, and the growing pipeline of mRNA therapeutics in oncology, rare diseases, and personalized medicine provides a secular demand tailwind as the post-pandemic normalization cycle ends [2]. At $542M market cap and $3.68 per share, the stock prices in very low expectations, creating asymmetric upside if the turnaround executes.</w:t>
      </w:r>
    </w:p>
    <w:p>
      <w:pPr>
        <w:spacing w:after="120"/>
      </w:pPr>
      <w:r>
        <w:rPr>
          <w:rFonts w:ascii="Calibri" w:hAnsi="Calibri"/>
          <w:b w:val="0"/>
          <w:color w:val="3A4A28"/>
          <w:sz w:val="20"/>
        </w:rPr>
        <w:t>The bear case is substantial. Revenue has collapsed 79% from the $883M 2022 peak to $186M in 2025, and the company remains deeply unprofitable with -48.6% ROE, -70.4% profit margins, and $365M in debt against $217M cash [4]. The guided $18-20M adjusted EBITDA for 2026 is a modest achievement relative to the company's cost structure, and GAAP profitability remains distant. Product concentration around CleanCap creates vulnerability — if alternative mRNA capping technologies gain traction or mRNA therapeutic pipelines disappoint, revenue growth could stall. The company has only 435 employees after aggressive restructuring, raising questions about its ability to innovate and scale [1]. Competition from Thermo Fisher, IDT, and emerging nucleic acid companies is intensifying, and the mRNA therapeutics market outside vaccines remains unproven at commercial scale. The stock's low price and small market cap make it speculative and volatile, with meaningful risk of further dilution or capital raises if the turnaround takes longer than expected.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of $200-210M with 1,200bps gross margin expansion and path to positive adjusted EBITDA of $18-20M, marking the first profitability inflection since the post-COVID decline [1]</w:t>
      </w:r>
    </w:p>
    <w:p>
      <w:pPr>
        <w:spacing w:before="40" w:after="40"/>
        <w:ind w:left="283"/>
      </w:pPr>
      <w:r>
        <w:rPr>
          <w:rFonts w:ascii="Calibri" w:hAnsi="Calibri"/>
          <w:b/>
          <w:color w:val="4A6B25"/>
          <w:sz w:val="20"/>
        </w:rPr>
        <w:t xml:space="preserve">2. </w:t>
      </w:r>
      <w:r>
        <w:rPr>
          <w:rFonts w:ascii="Calibri" w:hAnsi="Calibri"/>
          <w:b w:val="0"/>
          <w:color w:val="3A4A28"/>
          <w:sz w:val="20"/>
        </w:rPr>
        <w:t>Growing pipeline of mRNA therapeutics in oncology, rare diseases, and personalized medicine driving secular demand for CleanCap and custom nucleic acid products beyond pandemic-era vaccine applications [2]</w:t>
      </w:r>
    </w:p>
    <w:p>
      <w:pPr>
        <w:spacing w:before="40" w:after="40"/>
        <w:ind w:left="283"/>
      </w:pPr>
      <w:r>
        <w:rPr>
          <w:rFonts w:ascii="Calibri" w:hAnsi="Calibri"/>
          <w:b/>
          <w:color w:val="4A6B25"/>
          <w:sz w:val="20"/>
        </w:rPr>
        <w:t xml:space="preserve">3. </w:t>
      </w:r>
      <w:r>
        <w:rPr>
          <w:rFonts w:ascii="Calibri" w:hAnsi="Calibri"/>
          <w:b w:val="0"/>
          <w:color w:val="3A4A28"/>
          <w:sz w:val="20"/>
        </w:rPr>
        <w:t>New CEO Bernd Brust's AI and synthetic biology expertise potentially unlocking next-generation product innovation and operational efficiencies at a company currently priced for minimal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financial distress with -48.6% ROE, -70.4% profit margin, and $365M debt against $217M cash, with GAAP profitability still years away even if adjusted EBITDA guidance is met [4]</w:t>
      </w:r>
    </w:p>
    <w:p>
      <w:pPr>
        <w:spacing w:before="40" w:after="40"/>
        <w:ind w:left="283"/>
      </w:pPr>
      <w:r>
        <w:rPr>
          <w:rFonts w:ascii="Calibri" w:hAnsi="Calibri"/>
          <w:b/>
          <w:color w:val="4A6B25"/>
          <w:sz w:val="20"/>
        </w:rPr>
        <w:t xml:space="preserve">2. </w:t>
      </w:r>
      <w:r>
        <w:rPr>
          <w:rFonts w:ascii="Calibri" w:hAnsi="Calibri"/>
          <w:b w:val="0"/>
          <w:color w:val="3A4A28"/>
          <w:sz w:val="20"/>
        </w:rPr>
        <w:t>Product concentration around CleanCap mRNA capping technology creates single-point-of-failure risk if alternative technologies emerge or mRNA therapeutic pipelines disappoint at commercial scale [1]</w:t>
      </w:r>
    </w:p>
    <w:p>
      <w:pPr>
        <w:spacing w:before="40" w:after="40"/>
        <w:ind w:left="283"/>
      </w:pPr>
      <w:r>
        <w:rPr>
          <w:rFonts w:ascii="Calibri" w:hAnsi="Calibri"/>
          <w:b/>
          <w:color w:val="4A6B25"/>
          <w:sz w:val="20"/>
        </w:rPr>
        <w:t xml:space="preserve">3. </w:t>
      </w:r>
      <w:r>
        <w:rPr>
          <w:rFonts w:ascii="Calibri" w:hAnsi="Calibri"/>
          <w:b w:val="0"/>
          <w:color w:val="3A4A28"/>
          <w:sz w:val="20"/>
        </w:rPr>
        <w:t>Post-restructuring organizational fragility with only 435 employees, new CEO and CFO still establishing strategic direction, and risk of further dilutive capital raises if the turnaround timeline extends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Maravai's core business — manufacturing nucleic acid products, custom mRNA, and bioprocess impurity testing — involves complex wet-lab biochemistry, physical reagent production, and regulatory-compliant quality testing that AI cannot directly replicate or substitute. The CleanCap technology requires specialized chemistry and manufacturing know-how [1]. However, AI is increasingly being applied to nucleic acid design, mRNA sequence optimization, and drug discovery workflows, which could reduce the design and iteration cycle for mRNA therapeutics and potentially commoditize certain aspects of the nucleic acid supply chain. AI-driven synthetic biology platforms from competitors could eventually challenge Maravai's product differentiation. New CEO Brust's background at the intersection of AI and synthetic biology suggests awareness of both the opportunity and threat [2]. AI Opportunity (1/1): While Maravai does not currently generate AI-specific revenue, new CEO Brust's experience with AI-enabled synthetic biology positions the company to integrate AI into nucleic acid design and manufacturing optimization. The mRNA therapeutics pipeline that drives demand for CleanCap is itself being accelerated by AI-assisted drug design at customer pharma companies, indirectly benefiting Maravai's volumes.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Maravai LifeSciences Q4/FY2025 Earnings Release — $185.7M full-year revenue, FY2026 guidance $200-210M, adjusted EBITDA $18-20M, $65M+ restructuring savings; February 25, 2026</w:t>
      </w:r>
    </w:p>
    <w:p>
      <w:pPr>
        <w:spacing w:before="20" w:after="20"/>
        <w:ind w:left="170"/>
      </w:pPr>
      <w:r>
        <w:rPr>
          <w:rFonts w:ascii="Calibri" w:hAnsi="Calibri"/>
          <w:b/>
          <w:color w:val="4A6B25"/>
          <w:sz w:val="15"/>
        </w:rPr>
        <w:t xml:space="preserve">2. </w:t>
      </w:r>
      <w:r>
        <w:rPr>
          <w:rFonts w:ascii="Calibri" w:hAnsi="Calibri"/>
          <w:b w:val="0"/>
          <w:color w:val="3A4A28"/>
          <w:sz w:val="17"/>
        </w:rPr>
        <w:t>Maravai LifeSciences leadership — CEO Bernd Brust appointed June 2025, AI/synthetic biology background; analyst commentary on management transition; Yahoo Finance, Maravai corporate site, 2025-2026</w:t>
      </w:r>
    </w:p>
    <w:p>
      <w:pPr>
        <w:spacing w:before="20" w:after="20"/>
        <w:ind w:left="170"/>
      </w:pPr>
      <w:r>
        <w:rPr>
          <w:rFonts w:ascii="Calibri" w:hAnsi="Calibri"/>
          <w:b/>
          <w:color w:val="4A6B25"/>
          <w:sz w:val="15"/>
        </w:rPr>
        <w:t xml:space="preserve">3. </w:t>
      </w:r>
      <w:r>
        <w:rPr>
          <w:rFonts w:ascii="Calibri" w:hAnsi="Calibri"/>
          <w:b w:val="0"/>
          <w:color w:val="3A4A28"/>
          <w:sz w:val="17"/>
        </w:rPr>
        <w:t>Maravai LifeSciences ESG — Strong Sustainalytics ESG management rating, low ESG risk exposure, 2023 ESG report with GHG emissions tracking; Sustainalytics, Maravai investor relations,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MRVI (Maravai LifeSciences),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