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MSAI</w:t>
      </w:r>
      <w:r>
        <w:rPr>
          <w:rFonts w:ascii="Calibri" w:hAnsi="Calibri"/>
          <w:b/>
          <w:color w:val="1A2010"/>
          <w:sz w:val="40"/>
        </w:rPr>
        <w:t xml:space="preserve">  MultiSensor AI Holdings, Inc.</w:t>
      </w:r>
    </w:p>
    <w:p>
      <w:pPr>
        <w:spacing w:after="120"/>
      </w:pPr>
      <w:r>
        <w:rPr>
          <w:rFonts w:ascii="Calibri" w:hAnsi="Calibri"/>
          <w:b/>
          <w:color w:val="6E8450"/>
          <w:sz w:val="18"/>
        </w:rPr>
        <w:t>GROWTH SLEEVE · 2026-04-22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MultiSensor AI Holdings provides turnkey predictive maintenance and process control solutions combining cutting-edge imaging and sensing technologies with AI-powered enterprise software (MSAI Connect). Founded in 1995 and headquartered in Beaumont, TX, the company is transitioning from a hardware-centric model to an integrated, subscription-driven SaaS platform serving industrial clients.</w:t>
      </w:r>
    </w:p>
    <w:p>
      <w:r>
        <w:rPr>
          <w:rFonts w:ascii="Calibri" w:hAnsi="Calibri"/>
          <w:b/>
          <w:color w:val="6E8450"/>
          <w:sz w:val="18"/>
        </w:rPr>
        <w:t>41 Employees · https://www.multisensorai.com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MSAI is executing a meaningful business model transformation from hardware-centric to subscription-driven SaaS, with software revenue surging 88% YoY to $1.9M in 2025 [1]. However, total revenue declined 25% to $5.6M, indicating the pivot is incomplete and the hardware business is eroding faster than software is scaling. AI Deployment (2/2): The company's core product — MSAI Connect — is an AI-powered predictive maintenance and process control platform with 730 active sensors connected as of December 2025, up 59% from 460 sensors a year earlier [1]. This is genuine AI deployment with measurable customer adoption. Market Share (0/2): MSAI is a micro-cap ($12.5M market cap) with negligible market share in the massive industrial IoT/predictive maintenance market dominated by players like Honeywell, Siemens, and PTC. Pipeline (1/2): The transition to subscription-driven SaaS is underway with growing sensor connections and recurring software revenue, but no specific next-gen product launches or timeline visibility have been disclosed [1]. R&amp;D Intensity (0/1): No R&amp;D spending data available for a 41-person company; as a micro-cap, absolute R&amp;D spend is minimal.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MSAI's purpose centers on helping industrial clients optimize operations through AI-powered predictive maintenance — a clear value proposition connecting technology to operational improvement, but not a deeply distinctive or aspirational mission beyond solving a technical problem. Community Impact (0/2): No evidence of charitable programs, foundation, or community investment found for this 41-person micro-cap company [2]. Employee Retention (0/2): CEO turnover has been notable — Gary Strahan was appointed CEO in December 2023, then replaced by Asim Akram in June 2025, representing two CEO changes in under two years [2]. This leadership instability at such a small company raises retention concerns. No Glassdoor data or employee tenure information available. Insider Buying (1/2): No specific insider buying data found, though Akram's appointment as CEO suggests board confidence in new leadership direction. Scored minimally.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40,524 shares × $6.19 stock price = $250,844, which is well below the $1,000,000 liquidity threshold [3]. Infrastructure score forced to 0 regardless of underlying financials. For context, the underlying financials are also poor: total revenue of $5.6M declined 25% YoY, net loss was $11.7M (loss margin exceeding -200%), no positive earnings or ROE, and market cap is only $12.5M [1]. The company does have $24.4M in cash (up 459% YoY from capital raises), providing runway but diluting existing shareholders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MSAI displays a finite game orientation driven by survival-mode execution. The company has changed CEOs twice in under two years, is burning cash at a rate that requires frequent capital raises, and is pivoting its business model under financial pressure rather than in service of an enduring cause. While the technology vision has merit, the organizational instability and micro-cap constraints prevent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MSAI's purpose — enabling industrial clients to predict and prevent equipment failures through AI — is a genuine value proposition but reads as a business description rather than a Just Cause. There is no articulated vision of a better future that transcends the company's products. The frequent leadership changes suggest the cause, if one exists, has not been internalized beyond any single leader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Two CEO changes in under two years (Strahan in December 2023, replaced by Akram in June 2025) at a 41-person company signals organizational instability [2]. Frequent leadership turnover at this scale disrupts trust, creates uncertainty, and forces employees to repeatedly adapt to new management styles and priorities. No employee retention or cultural data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MSAI competes against industrial giants (Honeywell, Siemens, PTC) but no management commentary was found acknowledging competitors' strengths or framing competition as motivation for self-improvement. The company's small size may preclude the luxury of studying worthy rivals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is executing a meaningful pivot from hardware-centric to subscription-driven SaaS, with software revenue growing 88% YoY while total revenue declined 25% [1]. This transition represents genuine strategic flexibility — willingly cannibalizing hardware revenue to build a recurring software business. However, the pivot appears driven by financial necessity (hardware sales declining) rather than a Just Cause, and the outcome remains highly uncertain.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beyond the forced business model pivot. The board's decision to change CEOs twice in two years suggests reactive management rather than courageous, long-term oriented leadership. The company is in survival mode — raising capital, cutting losses, and pivoting its business — which constrains the ability to make courageous long-term bets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MultiSensor AI represents a speculative micro-cap play on the industrial AI/IoT predictive maintenance market. The bull case centers on the SaaS transition — software revenue surged 88% YoY to $1.9M, connected sensors grew 59% to 730 units, and net losses narrowed 46% to $11.7M in 2025 [1]. The company raised significant capital, ending 2025 with $24.4M in cash (up 459% YoY), providing runway to scale the MSAI Connect platform without near-term liquidity concerns. If the subscription model gains traction in a growing predictive maintenance market, the current $12.5M market cap could represent significant upside.</w:t>
      </w:r>
    </w:p>
    <w:p>
      <w:pPr>
        <w:spacing w:after="120"/>
      </w:pPr>
      <w:r>
        <w:rPr>
          <w:rFonts w:ascii="Calibri" w:hAnsi="Calibri"/>
          <w:b w:val="0"/>
          <w:color w:val="3A4A28"/>
          <w:sz w:val="20"/>
        </w:rPr>
        <w:t>The bear case is severe and multifaceted. MSAI is a micro-cap with $12.5M market cap, 41 employees, and total revenue of only $5.6M declining 25% YoY [1]. The stock fails the IOWN liquidity floor with daily dollar volume of only $251K, making it essentially uninvestable for any meaningful portfolio allocation. Two CEO changes in under two years (Strahan then Akram) signal governance instability at a critical juncture [2]. The company competes against industrial giants with thousands of times more resources (Honeywell, Siemens, PTC). Cash burn of ~$11.7M/year against $24.4M cash gives roughly 2 years of runway before additional dilutive capital raises are needed. The hardware-to-SaaS transition is incomplete and unproven at scale. No analyst coverage, no institutional support, and extremely thin trading volume create severe execution and liquidity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Software revenue trajectory — 88% YoY growth to $1.9M in 2025; continued acceleration toward breakeven would validate the SaaS transition and potentially attract institutional attention [1]</w:t>
      </w:r>
    </w:p>
    <w:p>
      <w:pPr>
        <w:spacing w:before="40" w:after="40"/>
        <w:ind w:left="283"/>
      </w:pPr>
      <w:r>
        <w:rPr>
          <w:rFonts w:ascii="Calibri" w:hAnsi="Calibri"/>
          <w:b/>
          <w:color w:val="4A6B25"/>
          <w:sz w:val="20"/>
        </w:rPr>
        <w:t xml:space="preserve">2. </w:t>
      </w:r>
      <w:r>
        <w:rPr>
          <w:rFonts w:ascii="Calibri" w:hAnsi="Calibri"/>
          <w:b w:val="0"/>
          <w:color w:val="3A4A28"/>
          <w:sz w:val="20"/>
        </w:rPr>
        <w:t>Connected sensor base expansion — 730 active sensors as of year-end 2025, up 59% YoY; each sensor represents a recurring SaaS subscription opportunity [1]</w:t>
      </w:r>
    </w:p>
    <w:p>
      <w:pPr>
        <w:spacing w:before="40" w:after="40"/>
        <w:ind w:left="283"/>
      </w:pPr>
      <w:r>
        <w:rPr>
          <w:rFonts w:ascii="Calibri" w:hAnsi="Calibri"/>
          <w:b/>
          <w:color w:val="4A6B25"/>
          <w:sz w:val="20"/>
        </w:rPr>
        <w:t xml:space="preserve">3. </w:t>
      </w:r>
      <w:r>
        <w:rPr>
          <w:rFonts w:ascii="Calibri" w:hAnsi="Calibri"/>
          <w:b w:val="0"/>
          <w:color w:val="3A4A28"/>
          <w:sz w:val="20"/>
        </w:rPr>
        <w:t>New CEO Asim Akram brings SaaS and industrial IoT experience that could accelerate go-to-market execution and enterprise sales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risk — daily dollar volume of ~$251K makes the stock uninvestable for institutional investors and creates severe bid-ask spread risk for any position sizing [3]</w:t>
      </w:r>
    </w:p>
    <w:p>
      <w:pPr>
        <w:spacing w:before="40" w:after="40"/>
        <w:ind w:left="283"/>
      </w:pPr>
      <w:r>
        <w:rPr>
          <w:rFonts w:ascii="Calibri" w:hAnsi="Calibri"/>
          <w:b/>
          <w:color w:val="4A6B25"/>
          <w:sz w:val="20"/>
        </w:rPr>
        <w:t xml:space="preserve">2. </w:t>
      </w:r>
      <w:r>
        <w:rPr>
          <w:rFonts w:ascii="Calibri" w:hAnsi="Calibri"/>
          <w:b w:val="0"/>
          <w:color w:val="3A4A28"/>
          <w:sz w:val="20"/>
        </w:rPr>
        <w:t>Cash burn and dilution — $11.7M net loss against $24.4M cash provides ~2 years of runway; additional equity raises will further dilute shareholders in a micro-cap with a $12.5M market cap [1]</w:t>
      </w:r>
    </w:p>
    <w:p>
      <w:pPr>
        <w:spacing w:before="40" w:after="40"/>
        <w:ind w:left="283"/>
      </w:pPr>
      <w:r>
        <w:rPr>
          <w:rFonts w:ascii="Calibri" w:hAnsi="Calibri"/>
          <w:b/>
          <w:color w:val="4A6B25"/>
          <w:sz w:val="20"/>
        </w:rPr>
        <w:t xml:space="preserve">3. </w:t>
      </w:r>
      <w:r>
        <w:rPr>
          <w:rFonts w:ascii="Calibri" w:hAnsi="Calibri"/>
          <w:b w:val="0"/>
          <w:color w:val="3A4A28"/>
          <w:sz w:val="20"/>
        </w:rPr>
        <w:t>Competitive disadvantage — competing against Honeywell, Siemens, and PTC with 41 employees and $5.6M revenue; customer adoption risk is extreme in enterprise industrial sales where vendor stability matters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MultiSensor AI IS an AI company — its core product (MSAI Connect) is an AI-powered predictive maintenance platform. AI is not a threat to this business; AI is the business. The company's sensor-to-software stack combines physical hardware (imaging and sensing technologies) with AI analytics, creating a vertically integrated solution that benefits directly from AI advancement [1]. Industrial predictive maintenance is a growing market driven by AI capabilities, and MSAI's installed base of 730 connected sensors represents physical-world infrastructure that pure software AI cannot easily displace. AI Opportunity (1/1): 100% of software revenue ($1.9M, growing 88% YoY) is AI-driven, and the entire business model transition is predicated on AI-powered SaaS subscription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MultiSensor AI Q4 and Full Year 2025 Results — $5.6M revenue (-25% YoY), $1.9M software revenue (+88%), $11.7M net loss (-46%), March 2026</w:t>
      </w:r>
    </w:p>
    <w:p>
      <w:pPr>
        <w:spacing w:before="20" w:after="20"/>
        <w:ind w:left="170"/>
      </w:pPr>
      <w:r>
        <w:rPr>
          <w:rFonts w:ascii="Calibri" w:hAnsi="Calibri"/>
          <w:b/>
          <w:color w:val="4A6B25"/>
          <w:sz w:val="15"/>
        </w:rPr>
        <w:t xml:space="preserve">2. </w:t>
      </w:r>
      <w:r>
        <w:rPr>
          <w:rFonts w:ascii="Calibri" w:hAnsi="Calibri"/>
          <w:b w:val="0"/>
          <w:color w:val="3A4A28"/>
          <w:sz w:val="17"/>
        </w:rPr>
        <w:t>MultiSensor AI Press Release — Asim Akram appointed CEO, June 2025; management team and board composition</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MSAI (MultiSensor AI Holdings),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