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MSS</w:t>
      </w:r>
      <w:r>
        <w:rPr>
          <w:rFonts w:ascii="Calibri" w:hAnsi="Calibri"/>
          <w:b/>
          <w:color w:val="1A2010"/>
          <w:sz w:val="40"/>
        </w:rPr>
        <w:t xml:space="preserve">  Maison Solutions Inc.</w:t>
      </w:r>
    </w:p>
    <w:p>
      <w:pPr>
        <w:spacing w:after="120"/>
      </w:pPr>
      <w:r>
        <w:rPr>
          <w:rFonts w:ascii="Calibri" w:hAnsi="Calibri"/>
          <w:b/>
          <w:color w:val="6E8450"/>
          <w:sz w:val="18"/>
        </w:rPr>
        <w:t>GROWTH SLEEVE · 2026-04-26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NASDAQ · United States</w:t>
      </w:r>
    </w:p>
    <w:p>
      <w:pPr>
        <w:spacing w:after="80"/>
      </w:pPr>
      <w:r>
        <w:rPr>
          <w:rFonts w:ascii="Calibri" w:hAnsi="Calibri"/>
          <w:b w:val="0"/>
          <w:color w:val="3A4A28"/>
          <w:sz w:val="20"/>
        </w:rPr>
        <w:t>Maison Solutions is a specialty grocery retailer focused on traditional Asian food and merchandise targeting Asian-American communities in the United States. The company operates supermarkets under a 'Quality over Quantity' strategy, having recently closed underperforming locations to improve margins. Founded in 2019 and headquartered in Monterey Park, California.</w:t>
      </w:r>
    </w:p>
    <w:p>
      <w:r>
        <w:rPr>
          <w:rFonts w:ascii="Calibri" w:hAnsi="Calibri"/>
          <w:b/>
          <w:color w:val="6E8450"/>
          <w:sz w:val="18"/>
        </w:rPr>
        <w:t>329 Employees · https://www.maisonsolutionsinc.com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Maison Solutions grew revenue from $42M (FY2022) to $124M (FY2025), largely through store acquisitions and expansion into Asian-American communities, though recent quarters show revenue declining 8.6% as the company closes underperforming locations [1]. AI Deployment (0/2): No evidence of AI-powered products, AI-driven operational improvements, or quantified AI cost savings. The company operates traditional brick-and-mortar grocery stores [2]. Market Share (0/2): Maison Solutions is a micro-cap grocery operator with $3.7M market cap competing against established Asian grocery chains like 99 Ranch, H Mart, and mainstream grocers, with no category leadership position [1]. Pipeline (1/2): The 'Quality over Quantity' strategy of closing underperforming stores and improving margins at remaining locations provides some visibility, with Q3 FY2026 gross margin expanding to 25.5% from 21.8% YoY [1]. R&amp;D Intensity (1/1): Not applicable for a grocery retailer; however, the company is investing in store format optimization and product mix improvements relative to micro-cap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Maison Solutions' purpose of bringing traditional Asian food to modern U.S. consumers serves a specific community but is fundamentally a retail business proposition rather than a distinctive cause [2]. The mission is generic and interchangeable with any ethnic grocery competitor. Community Impact (1/2): The company serves Asian-American communities with culturally relevant food products and employs 329 people, providing community value through accessible ethnic grocery options [1]. Employee Retention (0/2): No Glassdoor reviews specific to Maison Solutions Inc. (the retailer); management team has only 1.2 years average tenure, suggesting organizational instability [2]. Insider Buying (0/2): CEO John Xu holds 46% of shares, but a class action lawsuit alleges CEO and related entities used supermarkets as a front to defraud the EB-5 visa program, and Halper Sadeh LLC is investigating fiduciary duty breaches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Average daily volume of 158,843 shares at $1.17 per share yields daily traded value of only $185,846, well below the $1,000,000 minimum required for IOWN investability [4]. Infrastructure score is automatically set to 0 regardless of other metrics. For reference, the underlying financials are also weak: D/E of 629.6% far exceeds the 300% floor, ROE of -127% reflects heavy losses, profit margin is -10.1%, and the company carries $47.6M in debt against just $1.5M cash with a $3.7M market cap [4]. Revenue declined 8.6% in the most recent quarter. The only bright spot is gross margin improvement to 25.5% in Q3 FY2026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Maison Solutions displays finite-game characteristics across nearly every dimension. The company faces active securities litigation, governance investigations, a 1.2-year average management tenure, and a strategy focused on short-term survival through store closures rather than building to endure. The EB-5 visa fraud allegations against the CEO represent a fundamental governance failure that undermines any claim to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Serving Asian-American communities with traditional food products addresses a real cultural need, but Maison Solutions has not articulated a vision beyond basic retail operations [2]. The company exists to sell groceries — a necessary function but not a cause that inspires sacrifice or endures beyond the current business model. The EB-5 visa fraud allegations suggest the company may have been created with financial motivations that conflict with any stated community purpose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Management team average tenure of only 1.2 years indicates high leadership turnover and organizational instability [2]. The active class action lawsuit and Halper Sadeh fiduciary investigation create an atmosphere of legal uncertainty that erodes trust. With 329 employees across multiple stores facing closures, the 'Quality over Quantity' restructuring likely generates fear rather than safety among the workforce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Maison Solutions acknowledges or learns from competitors like 99 Ranch, H Mart, or mainstream grocers expanding Asian offerings [2]. The company's competitive response — closing underperforming stores — is reactive survival behavior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not demonstrated strategic reinvention. Maison Solutions has operated the same grocery format since founding in 2019, and the current restructuring (closing stores) is a defensive contraction rather than a purposeful pivot [1]. The company is too young and too small to have faced a meaningful existential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or principled stands. The CEO faces class action litigation alleging fraud, management tenure is extremely short, and strategic decisions appear focused on short-term loss reduction through store closures rather than investing for future capability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Maison Solutions serves a niche in Asian-American specialty grocery with improving gross margins (25.5% in Q3 FY2026, up from 21.8%) driven by a 'Quality over Quantity' store rationalization strategy [1]. The 43.6% three-year revenue CAGR from $42M to $124M demonstrates the underlying market demand for ethnic specialty grocery. CEO John Xu's 46% ownership stake theoretically aligns management with shareholders. At a $3.7M market cap, the stock trades at a fraction of trailing revenue, offering extreme upside if the company stabilizes operations and resolves legal issues [4].</w:t>
      </w:r>
    </w:p>
    <w:p>
      <w:pPr>
        <w:spacing w:after="120"/>
      </w:pPr>
      <w:r>
        <w:rPr>
          <w:rFonts w:ascii="Calibri" w:hAnsi="Calibri"/>
          <w:b w:val="0"/>
          <w:color w:val="3A4A28"/>
          <w:sz w:val="20"/>
        </w:rPr>
        <w:t>The bear case is overwhelming. The $3.7M market cap is smaller than quarterly revenue, reflecting the market's assessment of existential risk. CEO John Xu faces class action litigation alleging EB-5 visa fraud and the use of supermarkets as a front for immigration fraud, with Halper Sadeh LLC investigating fiduciary duty breaches [3]. The balance sheet is severely distressed: D/E of 629.6%, $47.6M debt against $1.5M cash, and a market cap below total debt. Operating margins of -9.5% and net margins of -10.1% show the company loses money on every dollar of revenue [4]. Q3 FY2026 net loss was $5.2M including $3.9M in non-cash charges from derivative liabilities and digital asset losses [1]. Daily traded value of just $185,846 makes the stock essentially untradeable for institutional investors. The combination of fraud allegations, negative equity, operating losses, and extreme illiquidity makes MSS uninvestable under IOWN criteria.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to 25.5% in Q3 FY2026 from 21.8% YoY, demonstrating the Quality over Quantity strategy is improving store-level economics [1]</w:t>
      </w:r>
    </w:p>
    <w:p>
      <w:pPr>
        <w:spacing w:before="40" w:after="40"/>
        <w:ind w:left="283"/>
      </w:pPr>
      <w:r>
        <w:rPr>
          <w:rFonts w:ascii="Calibri" w:hAnsi="Calibri"/>
          <w:b/>
          <w:color w:val="4A6B25"/>
          <w:sz w:val="20"/>
        </w:rPr>
        <w:t xml:space="preserve">2. </w:t>
      </w:r>
      <w:r>
        <w:rPr>
          <w:rFonts w:ascii="Calibri" w:hAnsi="Calibri"/>
          <w:b w:val="0"/>
          <w:color w:val="3A4A28"/>
          <w:sz w:val="20"/>
        </w:rPr>
        <w:t>Resolution of class action lawsuit and Halper Sadeh investigation could remove the governance overhang and restore investor confidence [3]</w:t>
      </w:r>
    </w:p>
    <w:p>
      <w:pPr>
        <w:spacing w:before="40" w:after="40"/>
        <w:ind w:left="283"/>
      </w:pPr>
      <w:r>
        <w:rPr>
          <w:rFonts w:ascii="Calibri" w:hAnsi="Calibri"/>
          <w:b/>
          <w:color w:val="4A6B25"/>
          <w:sz w:val="20"/>
        </w:rPr>
        <w:t xml:space="preserve">3. </w:t>
      </w:r>
      <w:r>
        <w:rPr>
          <w:rFonts w:ascii="Calibri" w:hAnsi="Calibri"/>
          <w:b w:val="0"/>
          <w:color w:val="3A4A28"/>
          <w:sz w:val="20"/>
        </w:rPr>
        <w:t>Continued Asian-American population growth in key California markets supports underlying demand for specialty ethnic grocery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litigation — class action alleging CEO used supermarkets as EB-5 visa fraud front and failed to disclose related-party vendor XHJC Holdings, creating existential legal risk [3]</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 daily traded value of $185,846 falls below IOWN's $1M liquidity floor, making the stock untradeable for institutional portfolios [4]</w:t>
      </w:r>
    </w:p>
    <w:p>
      <w:pPr>
        <w:spacing w:before="40" w:after="40"/>
        <w:ind w:left="283"/>
      </w:pPr>
      <w:r>
        <w:rPr>
          <w:rFonts w:ascii="Calibri" w:hAnsi="Calibri"/>
          <w:b/>
          <w:color w:val="4A6B25"/>
          <w:sz w:val="20"/>
        </w:rPr>
        <w:t xml:space="preserve">3. </w:t>
      </w:r>
      <w:r>
        <w:rPr>
          <w:rFonts w:ascii="Calibri" w:hAnsi="Calibri"/>
          <w:b w:val="0"/>
          <w:color w:val="3A4A28"/>
          <w:sz w:val="20"/>
        </w:rPr>
        <w:t>Balance sheet distress — D/E of 629.6%, $47.6M debt against $1.5M cash and $3.7M market cap, with ongoing operating losses and negative free cash flow of -$2.4M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Maison Solutions operates physical grocery stores selling perishable Asian food products — a business that requires physical locations, cold chain logistics, culturally knowledgeable merchandising, and in-person shopping experiences that AI cannot displace [1]. Grocery retail is one of the most AI-immune business models because customers physically handle produce, meat, and specialty items before purchasing. However, online grocery delivery platforms and AI-optimized competitors could pressure margins and foot traffic at smaller operators. AI Opportunity (1/1): While Maison Solutions has no AI revenue, the broader grocery sector benefits from AI through inventory optimization, demand forecasting, and supply chain management tools that could improve the company's 25.5% gross margin if adopted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Maison Solutions Q3 FY2026 Earnings Release — $29.5M revenue, 25.5% gross margin, $5.2M net loss including $3.9M non-cash charges, February 2026</w:t>
      </w:r>
    </w:p>
    <w:p>
      <w:pPr>
        <w:spacing w:before="20" w:after="20"/>
        <w:ind w:left="170"/>
      </w:pPr>
      <w:r>
        <w:rPr>
          <w:rFonts w:ascii="Calibri" w:hAnsi="Calibri"/>
          <w:b/>
          <w:color w:val="4A6B25"/>
          <w:sz w:val="15"/>
        </w:rPr>
        <w:t xml:space="preserve">2. </w:t>
      </w:r>
      <w:r>
        <w:rPr>
          <w:rFonts w:ascii="Calibri" w:hAnsi="Calibri"/>
          <w:b w:val="0"/>
          <w:color w:val="3A4A28"/>
          <w:sz w:val="17"/>
        </w:rPr>
        <w:t>Maison Solutions corporate website and Simply Wall St — CEO John Xu leadership profile, company overview, management team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Rosen Law Firm class action and Halper Sadeh LLC investigation — EB-5 visa fraud allegations, related-party vendor disclosure failures, fiduciary duty investigation,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MSS (Maison Solutions) — financial metrics, market cap, volume data,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