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MTCH</w:t>
      </w:r>
      <w:r>
        <w:rPr>
          <w:rFonts w:ascii="Calibri" w:hAnsi="Calibri"/>
          <w:b/>
          <w:color w:val="1A2010"/>
          <w:sz w:val="40"/>
        </w:rPr>
        <w:t xml:space="preserve">  Match Group, Inc.</w:t>
      </w:r>
    </w:p>
    <w:p>
      <w:pPr>
        <w:spacing w:after="120"/>
      </w:pPr>
      <w:r>
        <w:rPr>
          <w:rFonts w:ascii="Calibri" w:hAnsi="Calibri"/>
          <w:b/>
          <w:color w:val="6E8450"/>
          <w:sz w:val="18"/>
        </w:rPr>
        <w:t>GROWTH SLEEVE · 2026-03-28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Match Group operates the world's largest portfolio of online dating platforms including Tinder, Hinge, Match, Meetic, OkCupid, Pairs, and BLK. Tinder generates $1.9B annual revenue (54% of total), while Hinge is the fastest-growing brand targeting $1B revenue by 2027. The company serves users across 40+ languages in 190+ countries.</w:t>
      </w:r>
    </w:p>
    <w:p>
      <w:r>
        <w:rPr>
          <w:rFonts w:ascii="Calibri" w:hAnsi="Calibri"/>
          <w:b/>
          <w:color w:val="6E8450"/>
          <w:sz w:val="18"/>
        </w:rPr>
        <w:t>2,200 Employees · https://mtch.com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Match Group has successfully built Hinge into a $1B-trajectory brand with 20%+ growth while managing a massive installed base at Tinder, and launched the Overtone AI-driven dating venture as a strategic spinout [1][2]. However, Tinder revenue declined 4% in 2025 and MAUs dropped 9%, showing the flagship product is deteriorating. AI Deployment (2/2): AI is being deployed across the platform — 'Are You Sure?' uses AI to detect offensive messages, FaceCheck uses facial recognition for identity verification, and Overtone is an entirely AI-driven dating product using voice tools for more personal connections [2]. Market Share (1/2): Match Group remains the dominant player in online dating by revenue ($3.5B) but is losing share among Gen Z users to alternatives like TikTok DMs, BeReal, and AI companions [1][2]. Pipeline (1/2): The Tinder relaunch in early 2026, Overtone AI dating app, and web payment initiatives ($90M annual savings) provide concrete near-term catalysts, though the Gen Z engagement problem lacks a proven solution [1][2]. R&amp;D Intensity (0/1): No evidence of above-average R&amp;D spending relative to internet peers; the company cut 13% of staff (325 jobs) in May 2025, suggesting cost optimization over R&amp;D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Match Group's purpose of helping people make meaningful connections is genuine and specific to its business, but the addictive design lawsuit allegations and declining user engagement suggest a tension between mission and monetization that undermines credibility [1][3]. Community Impact (1/2): Match Group publishes annual Impact Reports and has implemented safety features like FaceCheck, but the sexual assault lawsuit alleging the company knew about 'hundreds of troubling incidents every week' since at least 2016 is a serious counterweight to social impact claims [3]. Employee Retention (1/2): CEO Rascoff's 'DM Me If...' employee hotline, servant leadership philosophy, and office redesign removing hierarchy signal culture investment, but the 13% workforce reduction and COO elimination indicate organizational instability [2]. Insider Buying (1/2): Rascoff, a seasoned tech entrepreneur (former Zillow CEO), accepted the Match CEO role as a career bet which signals conviction, but no specific insider buying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Match Group generates strong cash flows despite flat revenue — $1.08B operating cash flow, $874M free cash flow, and 42% adjusted EBITDA margins in Q4 2025 [1][4]. D/E and ROE are incalculable due to negative stockholders' equity (-$253M, driven by $808M in annual shareholder returns via buybacks) — both excluded from scoring. Revenue growth YoY of 2.1% scores 0.737. Revenue 5yr CAGR of ~3% scores 0.533. Forward P/E of 7.38 is extremely cheap (score 1.0). Profit margin of 17.6% scores 0.88. PEG unavailable, excluded. Growth weighting: 0.737(1x) + 0.533(2x) + 1.0(1x) + 0.88(1x) = 3.683/5 = 7.4 → rounds to 7. Liquidity: 5.4M × $29.74 = $160.6M — easily clears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Match Group under new CEO Spencer Rascoff is attempting an infinite game reset — accepting short-term Tinder revenue declines to rebuild user engagement for long-term sustainability. The servant leadership culture, Overtone AI spinout, and willingness to restructure show promising direction. However, the company's history of executive turnover, addictive design allegations, and Gen Z user erosion suggest the infinite game transformation is early and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Helping people make meaningful connections is a genuine and enduring cause, and Rascoff's willingness to sacrifice Tinder revenue (3-point headwind from UX tests) to improve user outcomes suggests the cause is starting to shape strategic decisions [1]. However, the addictive design lawsuit and sexual assault allegations indicate the cause has not been consistently lived out under prior leadership.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Rascoff's 'DM Me If...' employee hotline and servant leadership philosophy represent a genuine effort to build trust, and the office redesign removing hierarchy is symbolic. However, 13% workforce cuts (325 jobs), COO elimination, and rapid leadership changes (Hinge CEO transition, Overtone spinout) create organizational uncertainty [2].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Rascoff explicitly acknowledged that Gen Z is different and that Match Group needs to learn from their behaviors rather than force traditional dating app paradigms. The recognition that TikTok, BeReal, and AI companions are reshaping how young people connect — rather than dismissing them as competitors — shows infinite competitive mindset [2]. (1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Match Group has not demonstrated transformative flexibility — the core business model of subscription-based dating apps has remained essentially unchanged for a decade. The Overtone spinout and Tinder relaunch represent incremental adaptations rather than fundamental reinvention. The company has not abandoned any profitable business line in service of a larger cause [1][2].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Rascoff showed courage by accepting flat 2026 revenue guidance to invest in Tinder's long-term health — $50M additional marketing spend plus 3-point revenue headwind from UX tests that prioritize user outcomes over short-term monetization [1]. Cutting 13% of staff was a difficult decision. However, it remains to be seen if this is courageous vision or desperation to reverse Tinder's decline.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Match Group at 7.4x forward P/E and 8x free cash flow is one of the cheapest internet companies in the market, generating $874M FCF on $3.5B revenue with 42% EBITDA margins [1][4]. CEO Spencer Rascoff (former Zillow CEO) is executing a turnaround that accepts short-term Tinder pain for long-term sustainability, while Hinge sustains 20%+ growth targeting $1B revenue by 2027 [1]. The company returned $808M to shareholders via buybacks and dividends, raised its quarterly dividend to $0.20, and guides $1.09-1.14B free cash flow for 2026 [1]. Web payment initiatives save $90M annually, and the Overtone AI dating venture could open a new growth vector. At this valuation, even modest success in the Tinder relaunch would drive significant multiple expansion.</w:t>
      </w:r>
    </w:p>
    <w:p>
      <w:pPr>
        <w:spacing w:after="120"/>
      </w:pPr>
      <w:r>
        <w:rPr>
          <w:rFonts w:ascii="Calibri" w:hAnsi="Calibri"/>
          <w:b w:val="0"/>
          <w:color w:val="3A4A28"/>
          <w:sz w:val="20"/>
        </w:rPr>
        <w:t>The bear case centers on structural user decline and AI disruption risk. Tinder is in secular decline — MAUs dropped 9% YoY, payers fell 8% to 8.8M, and direct revenue declined 4% to $1.9B in 2025, with similar declines guided for 2026 [1]. Gen Z is abandoning dating apps for TikTok DMs, real-life meetups, and AI companions, raising the question of whether Tinder can ever recover relevance with younger users [2]. The negative equity position (-$253M) driven by aggressive buybacks leaves no balance sheet cushion if execution falters. User safety lawsuits alleging the company knew about hundreds of weekly assault incidents since 2016, biometric privacy class actions, a 2026 data breach, and addictive design allegations create material legal liability [3]. The E&amp;E segment (Meetic, OkCupid, Plenty of Fish) continues declining 7-8%, adding a drag on overall growth. AI companion chatbots represent a genuine substitution threat to paid dating apps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Tinder relaunch in early 2026 with redesigned UX, AI-powered features, and $230M marketing budget aimed at reversing 9% MAU decline and restoring growth trajectory for 2027 [1][2]</w:t>
      </w:r>
    </w:p>
    <w:p>
      <w:pPr>
        <w:spacing w:before="40" w:after="40"/>
        <w:ind w:left="283"/>
      </w:pPr>
      <w:r>
        <w:rPr>
          <w:rFonts w:ascii="Calibri" w:hAnsi="Calibri"/>
          <w:b/>
          <w:color w:val="4A6B25"/>
          <w:sz w:val="20"/>
        </w:rPr>
        <w:t xml:space="preserve">2. </w:t>
      </w:r>
      <w:r>
        <w:rPr>
          <w:rFonts w:ascii="Calibri" w:hAnsi="Calibri"/>
          <w:b w:val="0"/>
          <w:color w:val="3A4A28"/>
          <w:sz w:val="20"/>
        </w:rPr>
        <w:t>Hinge sustaining 20%+ revenue growth with mid-to-high-30% margins and a clear path to $1 billion revenue by 2027, increasingly offsetting Tinder weakness [1]</w:t>
      </w:r>
    </w:p>
    <w:p>
      <w:pPr>
        <w:spacing w:before="40" w:after="40"/>
        <w:ind w:left="283"/>
      </w:pPr>
      <w:r>
        <w:rPr>
          <w:rFonts w:ascii="Calibri" w:hAnsi="Calibri"/>
          <w:b/>
          <w:color w:val="4A6B25"/>
          <w:sz w:val="20"/>
        </w:rPr>
        <w:t xml:space="preserve">3. </w:t>
      </w:r>
      <w:r>
        <w:rPr>
          <w:rFonts w:ascii="Calibri" w:hAnsi="Calibri"/>
          <w:b w:val="0"/>
          <w:color w:val="3A4A28"/>
          <w:sz w:val="20"/>
        </w:rPr>
        <w:t>Extreme valuation at 7.4x forward P/E with $1.1B+ guided free cash flow — any stabilization of Tinder metrics or successful Overtone launch could drive significant multiple re-rating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Gen Z disengagement from dating apps — Tinder MAUs down 9%, payers down 8%, and no proven strategy to reverse the structural shift toward organic social connections and AI companions [1][2]</w:t>
      </w:r>
    </w:p>
    <w:p>
      <w:pPr>
        <w:spacing w:before="40" w:after="40"/>
        <w:ind w:left="283"/>
      </w:pPr>
      <w:r>
        <w:rPr>
          <w:rFonts w:ascii="Calibri" w:hAnsi="Calibri"/>
          <w:b/>
          <w:color w:val="4A6B25"/>
          <w:sz w:val="20"/>
        </w:rPr>
        <w:t xml:space="preserve">2. </w:t>
      </w:r>
      <w:r>
        <w:rPr>
          <w:rFonts w:ascii="Calibri" w:hAnsi="Calibri"/>
          <w:b w:val="0"/>
          <w:color w:val="3A4A28"/>
          <w:sz w:val="20"/>
        </w:rPr>
        <w:t>Material legal liability from sexual assault lawsuit (Sentinel system tracking hundreds of weekly incidents since 2016), BIPA biometric class action, 2026 data breach class action, and addictive design litigation [3]</w:t>
      </w:r>
    </w:p>
    <w:p>
      <w:pPr>
        <w:spacing w:before="40" w:after="40"/>
        <w:ind w:left="283"/>
      </w:pPr>
      <w:r>
        <w:rPr>
          <w:rFonts w:ascii="Calibri" w:hAnsi="Calibri"/>
          <w:b/>
          <w:color w:val="4A6B25"/>
          <w:sz w:val="20"/>
        </w:rPr>
        <w:t xml:space="preserve">3. </w:t>
      </w:r>
      <w:r>
        <w:rPr>
          <w:rFonts w:ascii="Calibri" w:hAnsi="Calibri"/>
          <w:b w:val="0"/>
          <w:color w:val="3A4A28"/>
          <w:sz w:val="20"/>
        </w:rPr>
        <w:t>Negative equity position (-$253M) with $4.1B debt leaves limited financial flexibility if the Tinder turnaround fails or legal settlements materialize at scale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Online dating faces meaningful AI disruption risk — AI companion chatbots (Character.ai, Replika) are emerging as substitutes for human connection, and AI-powered social features in platforms like TikTok and Instagram threaten to subsume dating functionality into broader social apps [2]. Gen Z's declining adoption of dating apps (Tinder MAUs down 9%) may be partly driven by AI-enabled alternatives. However, the core value proposition of connecting real humans retains defensibility that AI companions cannot fully replicate. Match Group's network effects and brand portfolio provide some moat. AI Opportunity (1/1): Match Group is actively deploying AI — the Overtone spinout is an AI-native dating product, FaceCheck uses facial recognition for verification, and AI moderation tools process user communications at scale. These represent real AI revenue contribution through improved monetization and new product lines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Match Group Q4 2025 and Full-Year 2025 Earnings Release — $3.5B revenue, $878M Q4 revenue, 2026 guidance of $3.41-3.54B, $1.09-1.14B FCF, February 2026</w:t>
      </w:r>
    </w:p>
    <w:p>
      <w:pPr>
        <w:spacing w:before="20" w:after="20"/>
        <w:ind w:left="170"/>
      </w:pPr>
      <w:r>
        <w:rPr>
          <w:rFonts w:ascii="Calibri" w:hAnsi="Calibri"/>
          <w:b/>
          <w:color w:val="4A6B25"/>
          <w:sz w:val="15"/>
        </w:rPr>
        <w:t xml:space="preserve">2. </w:t>
      </w:r>
      <w:r>
        <w:rPr>
          <w:rFonts w:ascii="Calibri" w:hAnsi="Calibri"/>
          <w:b w:val="0"/>
          <w:color w:val="3A4A28"/>
          <w:sz w:val="17"/>
        </w:rPr>
        <w:t>Match Group leadership and AI innovation — CEO Spencer Rascoff, Overtone AI spinout, DM Me If employee hotline, 13% workforce reduction, Gen Z strategy, 2025-2026</w:t>
      </w:r>
    </w:p>
    <w:p>
      <w:pPr>
        <w:spacing w:before="20" w:after="20"/>
        <w:ind w:left="170"/>
      </w:pPr>
      <w:r>
        <w:rPr>
          <w:rFonts w:ascii="Calibri" w:hAnsi="Calibri"/>
          <w:b/>
          <w:color w:val="4A6B25"/>
          <w:sz w:val="15"/>
        </w:rPr>
        <w:t xml:space="preserve">3. </w:t>
      </w:r>
      <w:r>
        <w:rPr>
          <w:rFonts w:ascii="Calibri" w:hAnsi="Calibri"/>
          <w:b w:val="0"/>
          <w:color w:val="3A4A28"/>
          <w:sz w:val="17"/>
        </w:rPr>
        <w:t>Match Group ESG controversies — sexual assault lawsuit (Sentinel), BIPA biometric class action, 2026 data breach, addictive design litigation, EU pricing violations,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MTCH (Match Group),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