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MTSI</w:t>
      </w:r>
      <w:r>
        <w:rPr>
          <w:rFonts w:ascii="Calibri" w:hAnsi="Calibri"/>
          <w:b/>
          <w:color w:val="1A2010"/>
          <w:sz w:val="40"/>
        </w:rPr>
        <w:t xml:space="preserve">  MACOM Technology Solutions Holdings, Inc.</w:t>
      </w:r>
    </w:p>
    <w:p>
      <w:pPr>
        <w:spacing w:after="120"/>
      </w:pPr>
      <w:r>
        <w:rPr>
          <w:rFonts w:ascii="Calibri" w:hAnsi="Calibri"/>
          <w:b/>
          <w:color w:val="6E8450"/>
          <w:sz w:val="18"/>
        </w:rPr>
        <w:t>GROWTH SLEEVE · 2026-04-28 · Inspire: 43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65</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Semiconductors · NASDAQ · United States</w:t>
      </w:r>
    </w:p>
    <w:p>
      <w:pPr>
        <w:spacing w:after="80"/>
      </w:pPr>
      <w:r>
        <w:rPr>
          <w:rFonts w:ascii="Calibri" w:hAnsi="Calibri"/>
          <w:b w:val="0"/>
          <w:color w:val="3A4A28"/>
          <w:sz w:val="20"/>
        </w:rPr>
        <w:t>MACOM Technology Solutions designs and manufactures analog semiconductor solutions for wireless and wireline applications across the RF, microwave, millimeter wave, and lightwave spectrum. The company serves data center, industrial &amp; defense, and telecom markets with integrated circuits, multi-chip modules, diodes, amplifiers, switches, and subsystems used in 5G infrastructure, radar, electronic warfare, fiber optics, and AI data center interconnects.</w:t>
      </w:r>
    </w:p>
    <w:p>
      <w:r>
        <w:rPr>
          <w:rFonts w:ascii="Calibri" w:hAnsi="Calibri"/>
          <w:b/>
          <w:color w:val="6E8450"/>
          <w:sz w:val="18"/>
        </w:rPr>
        <w:t>2,000 Employees · https://www.macom.com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MACOM has successfully pivoted toward high-growth data center and AI infrastructure markets over the past five years, with data center revenue reaching an all-time high of $85.8M in FQ1 2026 and management raising full-year data center growth guidance from 20% to 35-40% [1]. The company's 800G and 1.6T optical and high-speed analog products represent meaningful new market entries, and a long-term supply agreement with IQE for compound semiconductor epitaxial services strengthens its GaN and InP technology roadmap [3]. AI Deployment (1/2): MACOM does not ship AI-powered products per se, but its semiconductor components are critical enabling infrastructure for AI data centers — the company's linear driver amplifiers, transimpedance amplifiers, and laser drivers are embedded in 800G optical transceivers powering hyperscaler AI clusters [1]. Market Share (2/2): MACOM is a recognized leader in GaN-on-silicon power amplifiers through its partnership with STMicroelectronics and holds meaningful share in high-power RF semiconductors for defense and in analog optical components for data centers, with Industrial &amp; Defense revenue reaching a record $117.7M in FQ1 2026 [1][3]. Product Pipeline (1/2): The 1.6T optics product family is in development with clear market demand from hyperscalers, and the GaN-on-silicon platform with STMicroelectronics targets mainstream RF markets, though specific launch timelines and revenue visibility are limited [3]. R&amp;D Intensity (1/1): MACOM invests approximately 18% of revenue in R&amp;D, well above the semiconductor industry average, reflecting its commitment to next-generation analog and photonic technologies.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MACOM's purpose centers on enabling the world's telecommunications infrastructure, defense systems, and data networks through innovative analog semiconductor solutions. The mission is clear and connects the company's work to critical global infrastructure, but it is not distinctively inspiring — it reads as a standard technology company value proposition without deeper articulation of a transformative future state. Community Impact (0/2): No evidence of significant charitable programs, foundation, or distinctive community investment was found in public materials beyond standard corporate responsibility commitments and ISO 14001 environmental certification [4]. Employee Retention (1/2): Employee reviews indicate a generally positive culture with ratings of 4.0/5 for work-life balance and 3.8/5 for culture and values, and the company promotes knowledge, training, mentoring, and job rotation programs [2]. CEO Stephen Daly has led since 2019, providing stable leadership, though average tenure data is not publicly reported. Insider Buying (0/2): Insider transaction data shows heavily net selling — COO Robert Dennehy sold $4.5M, CFO John Kober sold $1.7M, and 10%+ owner John Ocampo sold over $175M in shares in early 2026 [4], representing significant insider selling with no meaningful net purchases by leadership.</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MACOM's financial profile scores well on the mechanical Infrastructure calculation as a Growth stock. D/E of 42.5% is well below the 70% target, reflecting conservative balance sheet management with $768M cash against $575M debt [4]. ROE of 12.9% falls slightly below the 15% target but is trending upward with improving profitability. Revenue growth of 24.5% YoY significantly exceeds the 10% target, driven by record data center and I&amp;D revenue in FQ1 2026 with $271.6M total revenue [1]. The 3-year revenue CAGR of approximately 12.7% exceeds the 10% target. Forward P/E of 49.8x is elevated relative to the 20x target, reflecting premium growth expectations. Profit margin of 15.9% is developing toward the 20% target, with adjusted gross margins expanding to 55.9% in FQ1 2026 [1]. Forward PEG of 2.05 is above the 1.0 target but below the 3.0 floor. Liquidity floor cleared: 1.2M avg volume x $279.44 = $338M daily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MACOM demonstrates mixed infinite game characteristics. CEO Stephen Daly has provided stable leadership since 2019 and is executing a multi-year strategic transformation from a legacy RF/microwave house toward high-growth AI data center and advanced defense markets. The company's long-term supply agreements with IQE and strategic capital investment plan signal commitment to enduring capability building, but the company lacks a deeply articulated Just Cause beyond standard semiconductor industry objectives.</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MACOM's purpose centers on enabling critical infrastructure through analog semiconductor innovation, but this is more a description of what the company does than a Just Cause in Sinek's terms. The company does not articulate a transformative vision of a future state beyond serving its markets. However, the heritage of enabling defense, communications, and now AI infrastructure provides some depth of purpose. Score: 1 weighted point.</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MACOM shows adequate organizational trust. Employee reviews indicate a collaborative culture with decent ratings (4.0/5 work-life balance, 3.8/5 culture), and the company promotes mentoring and job rotation programs [2]. CEO Daly's tenure since 2019 provides leadership stability, and the executive team has been relatively consistent. However, the company has approximately 2,000 employees — small enough that cultural dynamics can shift quickly, and there is no standout evidence of exceptional trust or empowerment. Score: 1 weighted point.</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MACOM competes against Broadcom, Analog Devices, and II-VI/Coherent in various product categories without framing competition in zero-sum terms. The company's approach to partnerships — the STMicroelectronics GaN-on-silicon collaboration and IQE supply agreement — reflects a collaborative competitive mindset focused on advancing capabilities rather than defeating rivals [3]. Management commentary emphasizes market opportunities and customer needs rather than competitor destruction. Score: 1 weighted point.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MACOM has demonstrated meaningful strategic evolution — shifting from a primarily RF/microwave defense-focused company to a diversified analog semiconductor platform serving data center, telecom, and defense markets. The recent pivot toward 800G/1.6T AI data center optics represents significant business model expansion [1]. The IQE supply agreement and GaN-on-silicon partnership with STMicroelectronics show willingness to reshape the supply chain. However, these are evolutionary rather than transformative pivots — MACOM has not fundamentally abandoned a profitable business in service of a new direction. Score: 1 weighted point.</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CEO Daly has demonstrated some courageous decisions — the strategic pivot toward data center and AI markets required sustained R&amp;D investment during periods of telecom weakness, and the April 2026 long-term supply agreement with IQE (including a £45M investment) represents a forward-looking bet on compound semiconductor supply chain security [3]. The company maintained 18% R&amp;D intensity even when profitability was thin. However, these are measured strategic moves rather than dramatic bets that put the company at existential risk. Score: 1 weighted point.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MACOM Technology Solutions is riding a powerful secular growth wave in AI data center infrastructure, with FQ1 2026 revenue of $271.6M growing 24.5% YoY and management raising full-year data center growth guidance from 20% to 35-40% on hyperscaler AI capital investment [1]. The company's 800G and 1.6T optical components and high-speed analog ICs are essential building blocks for AI interconnects, while Industrial &amp; Defense revenue hit a record $117.7M. The balance sheet is conservatively managed with $768M cash, D/E of 42.5%, and improving profitability — adjusted gross margins expanded to 55.9% with FQ2 guidance of 57-59% implying continued margin expansion [1]. The strategic IQE investment and STMicroelectronics GaN partnership strengthen MACOM's compound semiconductor technology position for long-term growth [3].</w:t>
      </w:r>
    </w:p>
    <w:p>
      <w:pPr>
        <w:spacing w:after="120"/>
      </w:pPr>
      <w:r>
        <w:rPr>
          <w:rFonts w:ascii="Calibri" w:hAnsi="Calibri"/>
          <w:b w:val="0"/>
          <w:color w:val="3A4A28"/>
          <w:sz w:val="20"/>
        </w:rPr>
        <w:t>The bear case centers on extreme valuation and execution risk. At 126x trailing P/E and 50x forward P/E with a PEG of 2.05, MACOM is priced for perfection in a cyclical semiconductor industry — any miss on the 35-40% data center growth target or slowdown in hyperscaler spending could compress the multiple severely [4]. Profit margins of 15.9% remain below semiconductor peers, and GAAP profitability lags adjusted metrics significantly. Massive insider selling — over $175M by 10%+ owner John Ocampo and additional sales by the COO and CFO in early 2026 — signals that insiders may view current prices as stretched [4]. MACOM's telecom segment remains weak amid industry consolidation, and geopolitical risks including export controls on advanced semiconductors could disrupt the data center growth trajectory. The company's relatively small scale (2,000 employees, $1B revenue) makes it vulnerable to customer concentration risk and supply chain disruptions in compound semiconductors.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Hyperscaler AI capital expenditure driving 35-40% data center revenue growth in FY2026, with 800G optical transceivers and 1.6T development positioning MACOM for next-generation AI interconnect demand [1]</w:t>
      </w:r>
    </w:p>
    <w:p>
      <w:pPr>
        <w:spacing w:before="40" w:after="40"/>
        <w:ind w:left="283"/>
      </w:pPr>
      <w:r>
        <w:rPr>
          <w:rFonts w:ascii="Calibri" w:hAnsi="Calibri"/>
          <w:b/>
          <w:color w:val="4A6B25"/>
          <w:sz w:val="20"/>
        </w:rPr>
        <w:t xml:space="preserve">2. </w:t>
      </w:r>
      <w:r>
        <w:rPr>
          <w:rFonts w:ascii="Calibri" w:hAnsi="Calibri"/>
          <w:b w:val="0"/>
          <w:color w:val="3A4A28"/>
          <w:sz w:val="20"/>
        </w:rPr>
        <w:t>Gross margin expansion from 55.9% in FQ1 to guided 57-59% in FQ2 2026, reflecting operating leverage and favorable product mix shift toward higher-value data center and defense products [1]</w:t>
      </w:r>
    </w:p>
    <w:p>
      <w:pPr>
        <w:spacing w:before="40" w:after="40"/>
        <w:ind w:left="283"/>
      </w:pPr>
      <w:r>
        <w:rPr>
          <w:rFonts w:ascii="Calibri" w:hAnsi="Calibri"/>
          <w:b/>
          <w:color w:val="4A6B25"/>
          <w:sz w:val="20"/>
        </w:rPr>
        <w:t xml:space="preserve">3. </w:t>
      </w:r>
      <w:r>
        <w:rPr>
          <w:rFonts w:ascii="Calibri" w:hAnsi="Calibri"/>
          <w:b w:val="0"/>
          <w:color w:val="3A4A28"/>
          <w:sz w:val="20"/>
        </w:rPr>
        <w:t>Long-term IQE supply agreement and £45M investment securing compound semiconductor supply chain for GaN and InP technologies critical to 5G, defense, and AI applications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Extreme valuation at 50x forward P/E and 2.05 PEG leaves no margin for error — any deceleration in AI data center spending or miss on the 35-40% growth target could trigger significant multiple compression [4]</w:t>
      </w:r>
    </w:p>
    <w:p>
      <w:pPr>
        <w:spacing w:before="40" w:after="40"/>
        <w:ind w:left="283"/>
      </w:pPr>
      <w:r>
        <w:rPr>
          <w:rFonts w:ascii="Calibri" w:hAnsi="Calibri"/>
          <w:b/>
          <w:color w:val="4A6B25"/>
          <w:sz w:val="20"/>
        </w:rPr>
        <w:t xml:space="preserve">2. </w:t>
      </w:r>
      <w:r>
        <w:rPr>
          <w:rFonts w:ascii="Calibri" w:hAnsi="Calibri"/>
          <w:b w:val="0"/>
          <w:color w:val="3A4A28"/>
          <w:sz w:val="20"/>
        </w:rPr>
        <w:t>Concentrated insider selling totaling over $180M in early 2026 by the largest shareholder and senior executives signals potential concerns about near-term valuation sustainability [4]</w:t>
      </w:r>
    </w:p>
    <w:p>
      <w:pPr>
        <w:spacing w:before="40" w:after="40"/>
        <w:ind w:left="283"/>
      </w:pPr>
      <w:r>
        <w:rPr>
          <w:rFonts w:ascii="Calibri" w:hAnsi="Calibri"/>
          <w:b/>
          <w:color w:val="4A6B25"/>
          <w:sz w:val="20"/>
        </w:rPr>
        <w:t xml:space="preserve">3. </w:t>
      </w:r>
      <w:r>
        <w:rPr>
          <w:rFonts w:ascii="Calibri" w:hAnsi="Calibri"/>
          <w:b w:val="0"/>
          <w:color w:val="3A4A28"/>
          <w:sz w:val="20"/>
        </w:rPr>
        <w:t>Geopolitical and export control risks could restrict MACOM's ability to sell advanced semiconductor components to certain markets, while telecom segment weakness and customer concentration create revenue volatility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MACOM's core business — physical analog semiconductor design and manufacturing — is structurally protected from AI disruption. The company's RF, microwave, and photonic components require deep physics expertise, specialized fabrication processes (GaN, InP, SiGe), and years of customer qualification that AI cannot replicate or substitute [3]. Defense and industrial applications are governed by ITAR and regulatory requirements creating additional moats. MACOM is not only immune to AI displacement but is a direct beneficiary — its 800G and 1.6T optical components and high-speed analog ICs are essential building blocks of AI data center interconnects, and management raised data center growth guidance to 35-40% specifically citing hyperscaler AI investment [1]. The primary risk is that AI chip architectures could evolve to integrate optical/analog functions on-chip, reducing demand for discrete analog components, but this remains years away. AI Opportunity (1/1): MACOM generates meaningful and rapidly growing revenue from AI-related infrastructure — data center revenue hit a record $85.8M in FQ1 2026, driven by AI hyperscaler demand for 800G optical transceivers and high-speed analog components, with full-year growth guidance of 35-40%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43</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MACOM FQ1 2026 Earnings Release — $271.6M revenue, 24.5% YoY growth, data center growth guidance raised to 35-40%, FQ2 guidance $281-289M, February 5, 2026</w:t>
      </w:r>
    </w:p>
    <w:p>
      <w:pPr>
        <w:spacing w:before="20" w:after="20"/>
        <w:ind w:left="170"/>
      </w:pPr>
      <w:r>
        <w:rPr>
          <w:rFonts w:ascii="Calibri" w:hAnsi="Calibri"/>
          <w:b/>
          <w:color w:val="4A6B25"/>
          <w:sz w:val="15"/>
        </w:rPr>
        <w:t xml:space="preserve">2. </w:t>
      </w:r>
      <w:r>
        <w:rPr>
          <w:rFonts w:ascii="Calibri" w:hAnsi="Calibri"/>
          <w:b w:val="0"/>
          <w:color w:val="3A4A28"/>
          <w:sz w:val="17"/>
        </w:rPr>
        <w:t>MACOM corporate leadership and culture — CEO Stephen Daly tenure since 2019, employee reviews, ISO certifications; Indeed, Zippia, MACOM corporate site, 2025-2026</w:t>
      </w:r>
    </w:p>
    <w:p>
      <w:pPr>
        <w:spacing w:before="20" w:after="20"/>
        <w:ind w:left="170"/>
      </w:pPr>
      <w:r>
        <w:rPr>
          <w:rFonts w:ascii="Calibri" w:hAnsi="Calibri"/>
          <w:b/>
          <w:color w:val="4A6B25"/>
          <w:sz w:val="15"/>
        </w:rPr>
        <w:t xml:space="preserve">3. </w:t>
      </w:r>
      <w:r>
        <w:rPr>
          <w:rFonts w:ascii="Calibri" w:hAnsi="Calibri"/>
          <w:b w:val="0"/>
          <w:color w:val="3A4A28"/>
          <w:sz w:val="17"/>
        </w:rPr>
        <w:t>MACOM strategic initiatives — IQE £45M investment and long-term supply agreement, STMicroelectronics GaN-on-silicon partnership, 800G/1.6T product development; GlobeNewswire, April 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data for MTSI (MACOM Technology Solutions), retrieved April 28,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