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MVST</w:t>
      </w:r>
      <w:r>
        <w:rPr>
          <w:rFonts w:ascii="Calibri" w:hAnsi="Calibri"/>
          <w:b/>
          <w:color w:val="1A2010"/>
          <w:sz w:val="40"/>
        </w:rPr>
        <w:t xml:space="preserve">  Microvast Holdings, Inc.</w:t>
      </w:r>
    </w:p>
    <w:p>
      <w:pPr>
        <w:spacing w:after="120"/>
      </w:pPr>
      <w:r>
        <w:rPr>
          <w:rFonts w:ascii="Calibri" w:hAnsi="Calibri"/>
          <w:b/>
          <w:color w:val="6E8450"/>
          <w:sz w:val="18"/>
        </w:rPr>
        <w:t>GROWTH SLEEVE · 2026-04-01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NASDAQ · United States</w:t>
      </w:r>
    </w:p>
    <w:p>
      <w:pPr>
        <w:spacing w:after="80"/>
      </w:pPr>
      <w:r>
        <w:rPr>
          <w:rFonts w:ascii="Calibri" w:hAnsi="Calibri"/>
          <w:b w:val="0"/>
          <w:color w:val="3A4A28"/>
          <w:sz w:val="20"/>
        </w:rPr>
        <w:t>Microvast designs, develops, and manufactures lithium-ion battery systems for commercial and specialty vehicles, energy storage, and industrial applications. Headquartered in Stafford, Texas, the company operates manufacturing facilities in Huzhou, China and is building a U.S. facility in Clarksville, Tennessee. Microvast generates revenue across EMEA (50%), APAC (41%), and the U.S. (9%).</w:t>
      </w:r>
    </w:p>
    <w:p>
      <w:r>
        <w:rPr>
          <w:rFonts w:ascii="Calibri" w:hAnsi="Calibri"/>
          <w:b/>
          <w:color w:val="6E8450"/>
          <w:sz w:val="18"/>
        </w:rPr>
        <w:t>1,908 Employees · https://www.microvast.com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Microvast grew full-year 2025 revenue 12.6% to $427.5M and achieved non-GAAP adjusted EBITDA of $44.7M (vs. -$44.8M prior year), representing a meaningful profitability inflection [1]. However, Q4 2025 revenue declined 15% YoY to $96.4M due to South Korean regulatory shifts and EMEA delays, raising questions about growth durability [1]. AI Deployment (0/2): No AI products or AI-driven cost savings reported. Microvast is a battery manufacturing company with no meaningful AI integration [2]. Market Share (1/2): Microvast is a meaningful but small player in the global lithium-ion battery market, dwarfed by CATL, BYD, and LG Energy Solution. The company competes in specialty segments (commercial vehicles, marine electrification via Evoy partnership) rather than mass-market EV batteries [1][2]. Pipeline (1/2): Huzhou Phase 3.2 expansion nearing serial production, Clarksville Tennessee pack line starting operations in 2026, and entry into marine electrification and all-solid-state battery development [1]. R&amp;D Intensity (1/1): Significant R&amp;D investment in next-generation battery chemistries including polyaramid separators and solid-state technology, reflecting above-average commitment for the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Microvast's stated purpose centers on advancing battery technology for a cleaner, more sustainable world — clear and relevant to the energy transition, but not deeply differentiated from dozens of battery and EV companies making similar claims [2]. Community Impact (0/2): No evidence of notable charitable programs or community investment. The cancelled $200M DOE grant for a Kentucky facility that would have created 562 jobs underscores missed community impact opportunity [3]. Employee Retention (0/2): Glassdoor rating of 3.1/5 with only 37% of employees recommending the company and only 36% expressing positive business outlook signals low morale and retention challenges [2]. Insider Buying (1/2): Founder-CEO Yang Wu directly owns 26.2% of shares worth $224M, demonstrating significant personal conviction in the long-term story, though this reflects founder equity rather than recent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Microvast's Forward P/E of 9.7x is exceptionally attractive for a growth company, reflecting both depressed trailing earnings and market skepticism [4]. D/E of 93.7% is moderate, scoring 0.90 against the 70% target. Full-year 2025 revenue grew 12.6% to $427.5M with gross margin of 28.6% (before impairments), and the company generated $75.9M in operating cash flow vs. $2.8M prior year [1]. However, ROE is negative at -7.3%, profit margin is negative at -6.8%, and Q4 gross margin collapsed to 1.0% due to $29M in energy storage inventory impairments [1]. Cash position improved to $169.2M from $109.6M, providing runway. The 5-year revenue CAGR of approximately 28% reflects strong historical trajectory even as near-term growth decelerates [1]. Liquidity floor cleared: 4.2M avg volume × $1.46 = $6.2M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Microvast exhibits predominantly finite game characteristics. While the clean energy mission provides directional purpose, the company's execution has been marked by governance controversies (China ties, DOE grant cancellation, securities fraud investigations), low employee morale (37% recommendation rate), and strategic pivots driven by necessity rather than cause. The founder-CEO's 19-year tenure provides continuity but the organizational culture scores poorly.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Microvast's purpose — advancing battery technology for sustainable energy — is a genuine and important cause, but it reads as a sector-standard mission rather than a distinctive Just Cause. Dozens of battery companies make identical claims. The company's actual strategic behavior — operating primarily out of China while claiming U.S. identity, and accepting government grants under scrutiny — suggests the cause is subordinate to commercial opportunism rather than driving strategic decisions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paints a concerning picture — 3.1/5 rating, only 37% of employees recommend the company, and only 36% have a positive business outlook [2]. These metrics suggest low organizational trust and weak psychological safety. The company has undergone leadership turnover (new CFO in January 2026, new President in April 2024), and the SEC watchlist placement over auditing concerns creates additional internal uncertainty. No evidence of employee empowerment or trust-building practices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Microvast management acknowledging competitors' strengths or using competitive dynamics to improve. The company's competitive language focuses on its own technology differentiators (fast-charging, polyaramid separators) rather than learning from CATL, BYD, or LG Energy Solution. The overall posture appears inward-focused rather than rival-aware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After the $200M DOE grant cancellation, Microvast pivoted toward all-solid-state battery technology and diversified into marine electrification (Evoy partnership) and specialty defense applications [2][3]. The Bressner divestiture analogy of focusing operations also shows adaptability. These pivots were driven by external pressure rather than proactive cause-driven transformation, but they demonstrate organizational ability to adapt when circumstances demand it.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clear examples of leadership sacrificing short-term results for long-term capability. The company's strategic decisions appear reactive rather than courageous — the DOE grant controversy was managed through PR rather than transparent governance reform [3]. The Q4 2025 $29M inventory impairment and revenue miss suggest execution challenges rather than deliberate long-term investment. CEO Yang Wu's 19-year tenure provides persistence but not demonstrable courage in Sinek's terms.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Microvast achieved a meaningful inflection in 2025 — full-year revenue grew 12.6% to $427.5M, non-GAAP adjusted EBITDA swung to positive $44.7M from -$44.8M, and operating cash flow surged to $75.9M from $2.8M [1]. The Forward P/E of 9.7x is deeply discounted relative to battery peers, and the stock trades at roughly 1.1x revenue, reflecting substantial market skepticism that creates potential upside if execution improves. U.S. revenue grew 173% to $39.3M in 2025 as the Clarksville Tennessee facility ramps, and the company's cash position improved to $169.2M with no near-term liquidity concerns [1]. Some analysts project $6-$8 price targets, implying 4-5x upside from current levels.</w:t>
      </w:r>
    </w:p>
    <w:p>
      <w:pPr>
        <w:spacing w:after="120"/>
      </w:pPr>
      <w:r>
        <w:rPr>
          <w:rFonts w:ascii="Calibri" w:hAnsi="Calibri"/>
          <w:b w:val="0"/>
          <w:color w:val="3A4A28"/>
          <w:sz w:val="20"/>
        </w:rPr>
        <w:t>The bear case is substantial and multi-dimensional. First, governance risk is elevated — Microvast faces active securities fraud investigations from Schall Law Firm and Pomerantz LLP following the Q4 2025 revenue miss and 34% stock drop [3]. The company's deep operational ties to China (Huzhou manufacturing, 41% APAC revenue) create ongoing political and regulatory risk, as demonstrated by the $200M DOE grant cancellation [3]. Second, Q4 2025 was alarming — revenue fell 15% YoY to $96.4M, missing the $131.4M consensus by 27%, and gross margin collapsed to 1.0% due to $29M in energy storage inventory impairments [1]. Third, the company remains GAAP unprofitable with negative profit margin (-6.8%) and negative ROE (-7.3%), and competes against vastly larger battery manufacturers (CATL, LG, BYD) with orders of magnitude more scale and resources. The $1.46 stock price and $485M market cap reflect the market's assessment that execution risk is high.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Huzhou Phase 3.2 achieving serial production in 2026 could unlock manufacturing scale economies and drive gross margin expansion beyond the 28.6% full-year 2025 level [1]</w:t>
      </w:r>
    </w:p>
    <w:p>
      <w:pPr>
        <w:spacing w:before="40" w:after="40"/>
        <w:ind w:left="283"/>
      </w:pPr>
      <w:r>
        <w:rPr>
          <w:rFonts w:ascii="Calibri" w:hAnsi="Calibri"/>
          <w:b/>
          <w:color w:val="4A6B25"/>
          <w:sz w:val="20"/>
        </w:rPr>
        <w:t xml:space="preserve">2. </w:t>
      </w:r>
      <w:r>
        <w:rPr>
          <w:rFonts w:ascii="Calibri" w:hAnsi="Calibri"/>
          <w:b w:val="0"/>
          <w:color w:val="3A4A28"/>
          <w:sz w:val="20"/>
        </w:rPr>
        <w:t>Clarksville Tennessee pack line operations starting in 2026, expanding U.S. revenue (up 173% in 2025 to $39.3M) and potentially qualifying for domestic manufacturing incentives [1]</w:t>
      </w:r>
    </w:p>
    <w:p>
      <w:pPr>
        <w:spacing w:before="40" w:after="40"/>
        <w:ind w:left="283"/>
      </w:pPr>
      <w:r>
        <w:rPr>
          <w:rFonts w:ascii="Calibri" w:hAnsi="Calibri"/>
          <w:b/>
          <w:color w:val="4A6B25"/>
          <w:sz w:val="20"/>
        </w:rPr>
        <w:t xml:space="preserve">3. </w:t>
      </w:r>
      <w:r>
        <w:rPr>
          <w:rFonts w:ascii="Calibri" w:hAnsi="Calibri"/>
          <w:b w:val="0"/>
          <w:color w:val="3A4A28"/>
          <w:sz w:val="20"/>
        </w:rPr>
        <w:t>All-solid-state battery technology development could position Microvast in the next generation of battery chemistry, attracting premium customers and partnerships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investigations by Schall Law Firm and Pomerantz LLP following Q4 2025 revenue miss could result in litigation costs, management distraction, and further stock pressure [3]</w:t>
      </w:r>
    </w:p>
    <w:p>
      <w:pPr>
        <w:spacing w:before="40" w:after="40"/>
        <w:ind w:left="283"/>
      </w:pPr>
      <w:r>
        <w:rPr>
          <w:rFonts w:ascii="Calibri" w:hAnsi="Calibri"/>
          <w:b/>
          <w:color w:val="4A6B25"/>
          <w:sz w:val="20"/>
        </w:rPr>
        <w:t xml:space="preserve">2. </w:t>
      </w:r>
      <w:r>
        <w:rPr>
          <w:rFonts w:ascii="Calibri" w:hAnsi="Calibri"/>
          <w:b w:val="0"/>
          <w:color w:val="3A4A28"/>
          <w:sz w:val="20"/>
        </w:rPr>
        <w:t>China operational exposure — 41% of revenue from APAC, primary manufacturing in Huzhou, and SEC watchlist history create tariff, regulatory, and geopolitical risks that could intensify [3]</w:t>
      </w:r>
    </w:p>
    <w:p>
      <w:pPr>
        <w:spacing w:before="40" w:after="40"/>
        <w:ind w:left="283"/>
      </w:pPr>
      <w:r>
        <w:rPr>
          <w:rFonts w:ascii="Calibri" w:hAnsi="Calibri"/>
          <w:b/>
          <w:color w:val="4A6B25"/>
          <w:sz w:val="20"/>
        </w:rPr>
        <w:t xml:space="preserve">3. </w:t>
      </w:r>
      <w:r>
        <w:rPr>
          <w:rFonts w:ascii="Calibri" w:hAnsi="Calibri"/>
          <w:b w:val="0"/>
          <w:color w:val="3A4A28"/>
          <w:sz w:val="20"/>
        </w:rPr>
        <w:t>Q4 2025 revenue decline of 15% YoY and $29M inventory impairment signal potential demand softness and inventory quality issues in the energy storage segment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Microvast's core business — designing and manufacturing lithium-ion battery cells, modules, and packs — is fundamentally immune to AI disruption. Battery production requires electrochemistry expertise, physical manufacturing infrastructure, and capital-intensive production lines that AI cannot substitute [2]. The global demand for batteries is expanding driven by electrification of transport and energy storage, and AI infrastructure (data centers, edge computing) actually increases electricity demand, indirectly supporting battery storage markets. No analysts have flagged AI as a substitution risk for battery manufacturers. AI Opportunity (0/1): Microvast does not generate any AI-related revenue. While AI could theoretically optimize battery manufacturing processes or accelerate materials discovery, the company has not reported any AI-driven products or quantifiable efficiency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Microvast Holdings Full-Year 2025 Financial Results and Q4 2025 Earnings Call, March 2026</w:t>
      </w:r>
    </w:p>
    <w:p>
      <w:pPr>
        <w:spacing w:before="20" w:after="20"/>
        <w:ind w:left="170"/>
      </w:pPr>
      <w:r>
        <w:rPr>
          <w:rFonts w:ascii="Calibri" w:hAnsi="Calibri"/>
          <w:b/>
          <w:color w:val="4A6B25"/>
          <w:sz w:val="15"/>
        </w:rPr>
        <w:t xml:space="preserve">2. </w:t>
      </w:r>
      <w:r>
        <w:rPr>
          <w:rFonts w:ascii="Calibri" w:hAnsi="Calibri"/>
          <w:b w:val="0"/>
          <w:color w:val="3A4A28"/>
          <w:sz w:val="17"/>
        </w:rPr>
        <w:t>Microvast Leadership, Innovation Portfolio, and Glassdoor Employee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U.S. Senate Energy Committee, DOE Grant Cancellation, Securities Fraud Investigations, and China Ties Controversy,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MVST (Microvast Holdings),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