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MWA</w:t>
      </w:r>
      <w:r>
        <w:rPr>
          <w:rFonts w:ascii="Calibri" w:hAnsi="Calibri"/>
          <w:b/>
          <w:color w:val="1A2010"/>
          <w:sz w:val="40"/>
        </w:rPr>
        <w:t xml:space="preserve">  Mueller Water Products, Inc.</w:t>
      </w:r>
    </w:p>
    <w:p>
      <w:pPr>
        <w:spacing w:after="120"/>
      </w:pPr>
      <w:r>
        <w:rPr>
          <w:rFonts w:ascii="Calibri" w:hAnsi="Calibri"/>
          <w:b/>
          <w:color w:val="6E8450"/>
          <w:sz w:val="18"/>
        </w:rPr>
        <w:t>GROWTH SLEEVE · 2026-05-03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Mueller Water Products manufactures and markets products for the transmission, distribution, and measurement of water used by municipalities and construction industries. Products include iron gate valves, fire hydrants, pipe repair products, water metering systems, and smart water solutions under brands including Mueller, Echologics, Sentryx, and Singer.</w:t>
      </w:r>
    </w:p>
    <w:p>
      <w:r>
        <w:rPr>
          <w:rFonts w:ascii="Calibri" w:hAnsi="Calibri"/>
          <w:b/>
          <w:color w:val="6E8450"/>
          <w:sz w:val="18"/>
        </w:rPr>
        <w:t>3,500 Employees · https://www.muellerwaterproducts.com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Mueller delivered record Q1 FY2026 net sales of $318.2M (up 4.6% YoY) with record adjusted EBITDA margin of 22.7%, continuing multi-year operational improvement [1]. Full-year FY2025 revenue grew 8.7% to $1.43B. However, growth is largely price-driven rather than product-breakthrough driven. AI Deployment (1/2): The Sentryx intelligent water platform integrates IoT sensors, analytics, and network monitoring for water utilities — early-stage AI-adjacent capabilities for leak detection and pressure management, though not yet AI-driven in the deep learning sense [2]. Market Share (1/2): Mueller holds a leading position in North American water infrastructure products, particularly fire hydrants and iron gate valves, with brand recognition spanning 167 years [2]. Pipeline (1/2): Sentryx smart water platform expansion, EchoShore leak detection system targeting 18B gallons in water loss savings by 2029, and digital water metering solutions provide growth runway [3]. R&amp;D Intensity (1/1): R&amp;D spending supports IoT-enabled products and smart water solutions at levels appropriate for industrial manufacturing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Mueller's stated purpose centers on protecting essential water infrastructure and providing clean, safe drinking water — a clear and meaningful mission but not distinctive enough to differentiate from peers like Xylem or Watts Water [2]. The mission identifies what Mueller does and for whom without articulating a deeper transformative vision. Community &amp; Charitable Impact (1/2): Mueller's ESG report highlights 7.7B gallons in water loss savings through EchoShore leak detection, reduced hazardous waste and GHG emissions, and anti-forced-labor supply chain commitments [3]. These are tangible but standard corporate sustainability efforts. Employee Retention (1/2): Glassdoor rating of 3.2/5.0 with employees citing benefits and career development as positives but senior leadership and culture as negatives [2]. Average retention for the industry. Insider Buying (1/2): Director Gregg Sengstack purchased $739K of shares at $29.58 in February 2026, and Director Brian Healy bought $27K in January 2026, partially offset by officer sales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Mueller's infrastructure scores exceptionally at 9/10 mechanically. D/E of 44.4% scores 1.0 against the 70% target — conservative balance sheet with $460M cash against $452M debt [1]. ROE of 21.6% scores 1.0 (2x weight for growth) [1]. Forward P/E of 17.6x scores 1.0 against the 20 target. PEG of 1.28 scores 0.86 (2x weight). Revenue growth YoY of 4.6% scores 0.82, and 3yr revenue CAGR of 4.7% scores 0.65 (2x weight) — moderate growth is the weakest area [1]. Profit margin of 13.8% scores 0.69 against the 20% target. Operating cash flow of $226M and free cash flow of $151M demonstrate strong cash generation. FY2026 guidance raised to $355-360M adjusted EBITDA [1]. Liquidity floor: 1.19M avg vol x $27.39 = $32.5M — easily passes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Mueller Water Products demonstrates mixed infinite game characteristics. The 167-year operating history and focus on essential water infrastructure suggest enduring purpose, but the company's competitive language is market-share focused and its strategic evolution has been incremental rather than transformative. New CEO Paul McAndrew (appointed February 2026) brings operational focus but it is too early to assess his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Mueller's purpose — protecting water infrastructure and ensuring access to clean drinking water — connects to something bigger than profit [2]. This cause is validated by 167 years of consistent focus on water products through multiple ownership changes and industry cycles. However, the mission has not been stress-tested under the new CEO, and Mueller's competitive positioning focuses more on product quality and market share than on a transformative vision for water access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Glassdoor rating of 3.2/5.0 reflects a mixed workplace culture — employees praise benefits and career development but criticize senior leadership and company culture with concerns about emphasis on cost over quality [2]. The CEO transition (Paul McAndrew took over in February 2026 after serving as COO) was orderly, suggesting organizational stability. Average employee satisfaction for industrial manufacturing sector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Mueller acknowledges competitors like Xylem and Watts Water Technologies and has responded by investing in smart water technology (Sentryx, EchoShore) to close the digital gap [2]. Management commentary references learning from smart water peers and using competitive pressure to advance their own technology platform rather than purely market-share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Mueller has evolved from a pure-play valve and hydrant manufacturer into a smart water solutions provider through acquisitions (Echologics, Krausz) and internal development (Sentryx platform) [2]. This represents meaningful strategic adaptation — moving from dumb iron products to connected infrastructure — but the transformation is incremental rather than a bold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Mueller invested in smart water technology (Sentryx, EchoShore) even as legacy product margins were healthy, committing capital to digital infrastructure before the market demanded it [2]. The company raised FY2026 guidance despite tariff headwinds, choosing to push pricing rather than absorb costs — showing willingness to bet on brand strength over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Mueller Water Products is a steady industrial compounder benefiting from the $600B+ U.S. water infrastructure replacement cycle. Q1 FY2026 delivered record net sales of $318.2M (up 4.6% YoY) with record adjusted EBITDA margins of 22.7% — up 380bps — driven by manufacturing efficiencies and pricing power that offset inflation and tariffs [1]. The balance sheet is fortress-grade: $460M cash vs. $452M debt (net cash position), D/E of 44.4%, and FCF of $151M. At 17.6x forward P/E with a 1.28 PEG ratio, valuation is reasonable for a defensive industrial with expanding margins and smart water upside through the Sentryx platform [1].</w:t>
      </w:r>
    </w:p>
    <w:p>
      <w:pPr>
        <w:spacing w:after="120"/>
      </w:pPr>
      <w:r>
        <w:rPr>
          <w:rFonts w:ascii="Calibri" w:hAnsi="Calibri"/>
          <w:b w:val="0"/>
          <w:color w:val="3A4A28"/>
          <w:sz w:val="20"/>
        </w:rPr>
        <w:t>The bear case centers on sluggish organic growth. Revenue grew only 4.6% YoY in Q1 FY2026, and the FY2026 guidance raise (2.8-4.2% net sales growth) is driven primarily by price increases rather than volume expansion [1]. The 3yr revenue CAGR of just 4.7% reflects a mature business with limited organic growth levers. Glassdoor ratings of 3.2/5.0 with culture and leadership concerns could challenge talent retention as the company attempts to pivot toward smart water technology [2]. New CEO Paul McAndrew (February 2026) faces the dual challenge of maintaining operational excellence while accelerating the digital transformation. Tariff exposure on raw materials (iron, brass) could compress margins if pricing power weakens, and municipal budget constraints during economic slowdowns could delay infrastructure spending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water infrastructure replacement cycle — EPA estimates $625B needed over 20 years, providing secular tailwind for Mueller's valve, hydrant, and pipe repair products [2]</w:t>
      </w:r>
    </w:p>
    <w:p>
      <w:pPr>
        <w:spacing w:before="40" w:after="40"/>
        <w:ind w:left="283"/>
      </w:pPr>
      <w:r>
        <w:rPr>
          <w:rFonts w:ascii="Calibri" w:hAnsi="Calibri"/>
          <w:b/>
          <w:color w:val="4A6B25"/>
          <w:sz w:val="20"/>
        </w:rPr>
        <w:t xml:space="preserve">2. </w:t>
      </w:r>
      <w:r>
        <w:rPr>
          <w:rFonts w:ascii="Calibri" w:hAnsi="Calibri"/>
          <w:b w:val="0"/>
          <w:color w:val="3A4A28"/>
          <w:sz w:val="20"/>
        </w:rPr>
        <w:t>Sentryx smart water platform expansion could drive recurring software revenue from municipal utility customers, transforming Mueller from a product to a platform company [3]</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manufacturing efficiencies with FY2026 adjusted EBITDA guidance of $355-360M, representing record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stagnation — organic growth of 4.6% is price-driven; volume growth depends on municipal capital spending cycles that are subject to budget constraints and election cycles [1]</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Paul McAndrew became CEO in February 2026 and must balance operational excellence with digital transformation strategy, with no track record in the top seat [2]</w:t>
      </w:r>
    </w:p>
    <w:p>
      <w:pPr>
        <w:spacing w:before="40" w:after="40"/>
        <w:ind w:left="283"/>
      </w:pPr>
      <w:r>
        <w:rPr>
          <w:rFonts w:ascii="Calibri" w:hAnsi="Calibri"/>
          <w:b/>
          <w:color w:val="4A6B25"/>
          <w:sz w:val="20"/>
        </w:rPr>
        <w:t xml:space="preserve">3. </w:t>
      </w:r>
      <w:r>
        <w:rPr>
          <w:rFonts w:ascii="Calibri" w:hAnsi="Calibri"/>
          <w:b w:val="0"/>
          <w:color w:val="3A4A28"/>
          <w:sz w:val="20"/>
        </w:rPr>
        <w:t>Tariff and raw material cost exposure — Mueller uses significant iron, brass, and copper inputs; tariff escalation or commodity price spikes could compress the record 22.7% EBITDA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Mueller's core business — manufacturing physical water infrastructure products (valves, hydrants, pipe repair, meters) for municipal utilities — is structurally immune to AI disruption [2]. Water infrastructure requires physical-world installation, maintenance, and replacement that AI cannot perform. Municipal procurement processes are relationship-based, specification-driven, and heavily regulated. The 167-year-old company benefits from installed base lock-in and specification moats — utilities standardize on Mueller products, creating decades-long replacement cycles. AI may actually increase demand as smart city initiatives drive digital water meter and sensor adoption [2]. AI Opportunity (1/1): The Sentryx smart water platform and EchoShore leak detection system incorporate data analytics and machine learning for pressure management, leak identification, and network monitoring — generating early-stage AI-adjacent revenue from municipal utility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Mueller Water Products Q1 FY2026 Earnings Release — $318.2M net sales, record 22.7% adjusted EBITDA margin, November/February 2026</w:t>
      </w:r>
    </w:p>
    <w:p>
      <w:pPr>
        <w:spacing w:before="20" w:after="20"/>
        <w:ind w:left="170"/>
      </w:pPr>
      <w:r>
        <w:rPr>
          <w:rFonts w:ascii="Calibri" w:hAnsi="Calibri"/>
          <w:b/>
          <w:color w:val="4A6B25"/>
          <w:sz w:val="15"/>
        </w:rPr>
        <w:t xml:space="preserve">2. </w:t>
      </w:r>
      <w:r>
        <w:rPr>
          <w:rFonts w:ascii="Calibri" w:hAnsi="Calibri"/>
          <w:b w:val="0"/>
          <w:color w:val="3A4A28"/>
          <w:sz w:val="17"/>
        </w:rPr>
        <w:t>Mueller Water Products leadership page, Glassdoor reviews (3.2/5.0), and AI integration risk analysis,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Mueller Water Products 2024 ESG Report — 7.7B gallons water loss savings, sustainability achievements, September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