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MWH</w:t>
      </w:r>
      <w:r>
        <w:rPr>
          <w:rFonts w:ascii="Calibri" w:hAnsi="Calibri"/>
          <w:b/>
          <w:color w:val="1A2010"/>
          <w:sz w:val="40"/>
        </w:rPr>
        <w:t xml:space="preserve">  SOLV Energy, Inc.</w:t>
      </w:r>
    </w:p>
    <w:p>
      <w:pPr>
        <w:spacing w:after="120"/>
      </w:pPr>
      <w:r>
        <w:rPr>
          <w:rFonts w:ascii="Calibri" w:hAnsi="Calibri"/>
          <w:b/>
          <w:color w:val="6E8450"/>
          <w:sz w:val="18"/>
        </w:rPr>
        <w:t>GROWTH SLEEVE · 2026-05-04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SOLV Energy is a leading utility-scale solar and battery storage EPC (engineering, procurement, construction) provider in North America. The company designs, builds, and maintains solar energy projects exceeding 200 MWdc capacity along with related transmission, distribution, and energy storage infrastructure. SOLV has built more than 12.8 GW and manages over 20 GW under O&amp;M contracts across 30+ states. Founded in 2008 and headquartered in San Diego, the company IPO'd on NASDAQ in early 2026.</w:t>
      </w:r>
    </w:p>
    <w:p>
      <w:r>
        <w:rPr>
          <w:rFonts w:ascii="Calibri" w:hAnsi="Calibri"/>
          <w:b/>
          <w:color w:val="6E8450"/>
          <w:sz w:val="18"/>
        </w:rPr>
        <w:t>2,600 Employees · https://www.solvenergy.com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SOLV Energy has scaled dramatically from a niche solar contractor to the leading utility-scale solar EPC in North America, building 12.8 GW of capacity and growing 2025 revenue 35% to $2.49B [1]. The year-end 2025 backlog of $8B (up 87% YoY) demonstrates accelerating demand. The IPO in early 2026 represents a milestone, though the core business model (EPC services) remains unchanged. AI Deployment (0/2): No evidence of AI-powered products or AI-driven operational efficiencies beyond general 'Technology &amp; Innovation' language about real-time project tracking and reporting [2]. Market Share (2/2): SOLV is the largest pure-play utility-scale solar EPC in the US, having built 12.8 GW and managing 20+ GW of O&amp;M capacity across 30+ states [2]. The $8B backlog and relationships with major developers, IPPs, and utilities demonstrate category leadership. Pipeline (2/2): 2026 revenue guidance of $3.72-3.82B represents ~51% YoY growth with $8B backlog providing exceptional visibility [1]. Adjusted EBITDA guidance of $400-420M. Specific project timelines and customer commitments underpin the forecast. R&amp;D Intensity (0/1): As an EPC contractor, SOLV does not invest meaningfully in traditional R&amp;D — innovation comes through construction methodology and project management efficiency.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SOLV Energy's purpose — accelerating the clean energy transition through utility-scale solar and storage infrastructure — is specific, genuine, and connects the company's work to a larger societal benefit [2]. The mission differentiates SOLV from generic contractors and is reflected in strategic decisions to focus exclusively on renewable energy rather than diversifying into fossil fuel EPC. However, the company is too young as a public entity to have validated this purpose through decades of consistent execution. Community Impact (1/2): The company established Resolve, an employee-led inclusion council, and publishes Impact &amp; ESG Progress Reports with formal materiality assessments [3]. However, NLRB scrutiny over alleged retaliation against organizing workers and accusations of below-market wages for out-of-state workers on Indiana projects undermine the social impact narrative [3]. Employee Retention (2/2): Exceptional Glassdoor ratings — 4.9/5 for culture and values with 96% of employees recommending the company [2]. Reviews consistently describe 'great culture from top to bottom,' an 'approachable and down to earth' CEO, and strong work-life balance commitment. Insider Buying (0/2): As a recent IPO (early 2026), there is insufficient post-IPO insider buying data to evaluate.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 Energy's financial profile is strong on growth but thin on margins. Revenue of $2.49B in 2025 grew 35% YoY with 2026 guidance of $3.72-3.82B implying 51% growth, supported by an $8B backlog [1]. ROE of 35.3% is excellent, driven by operational leverage and balance sheet efficiency. D/E of 103.7% is moderate for a capital-intensive EPC business. However, profit margins are thin at 6.0% with gross margins of 18.6% — typical for EPC but leaving little room for error. 2026 guidance signals margin contraction to 15.6-16.2% gross margins as the rapidly growing backlog may include less favorable terms [1]. Forward P/E of 26.7x on $1.52 forward EPS is reasonable for 51% growth. The 5-year revenue CAGR of ~2.4% is misleadingly low due to revenue volatility in 2022-2024; the go-forward trajectory is much stronger. Liquidity floor passes: 900K avg volume x $40.65 = $36.6M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SOLV Energy exhibits strong infinite game characteristics for a young company. The commitment to accelerating the clean energy transition provides a genuine Just Cause that connects the company's work to something bigger than quarterly earnings. The exceptional employee culture (4.9/5 Glassdoor) and focus on building capabilities rather than just winning contracts reflect infinite game thinking. However, the company is too young as a public entity to have been tested through crisis or multi-decade consistency, and labor controversies suggest the infinite game mindset doesn't yet extend fully to all stakeholders.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 Energy's purpose — accelerating the clean energy transition by building utility-scale solar and storage infrastructure — qualifies as a genuine Just Cause in Sinek's framework. It is resilient (the energy transition transcends any single project), inclusive (invites employees, communities, and partners to contribute), service-oriented (benefits society), and big (can never be fully achieved) [2]. The $8B backlog and 12.8 GW built demonstrate that strategic decisions align with this cause. However, the company has not yet been tested through a multi-decade period of crisis, leadership transition, or industry disruption to validate that the cause truly drives behavior when it's costly.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trust signals. Glassdoor ratings of 4.9/5 for culture and values with 96% of employees recommending the company represent best-in-class for any industry [2]. Reviews describe the CEO as 'even tempered and really takes the time to interact with the entire company,' and leadership as 'approachable and down to earth.' Multiple reviews cite culture as the reason they stay. The employee-led Resolve inclusion council demonstrates empowerment. This is the Circle of Safety in practice.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 Energy operates in a competitive solar EPC market alongside Mortenson, McCarthy, Primoris, and others, but frames competition through a lens of improving capabilities rather than destroying rivals. The company's focus on building the largest O&amp;M portfolio (20+ GW) and deepest EPC expertise reflects a self-improvement orientation [2]. The decision to remain a pure-play renewable energy EPC rather than diversifying into fossil fuel construction shows competitive clarity.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 has expanded from pure solar EPC into battery storage, high-voltage substations, and a growing O&amp;M business (20+ GW under contract), demonstrating willingness to evolve its service portfolio [1][2]. The IPO in 2026 represents a strategic pivot from private equity backing to public market capital access. These are meaningful extensions but not transformative reinventions — the company has not yet faced the test of abandoning a profitable business line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 Energy has shown willingness to invest in capacity and capability during uncertain times — IPO'ing during a period of tariff uncertainty and policy risk in the solar industry requires conviction [1]. The decision to remain exclusively in renewable energy when diversification into higher-margin fossil fuel EPC would have been easier reflects principled leadership. However, the NLRB retaliation allegations and below-market wage concerns on certain projects suggest that courageous leadership on labor practices has room to improve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SOLV Energy is the largest pure-play utility-scale solar and battery storage EPC in North America, riding the most powerful demand cycle in renewable energy history. Revenue of $2.49B in 2025 grew 35% YoY with 2026 guidance of $3.72-3.82B implying 51% growth, supported by an $8B backlog that increased 87% year-over-year [1]. AI data center buildouts are driving unprecedented electricity demand that flows directly to SOLV's order book. ROE of 35.3% and forward P/E of 26.7x on $1.52 forward EPS offer reasonable valuation for hyper-growth. The 4.9/5 Glassdoor culture rating and 96% employee recommendation rate provide an organizational foundation that competitors cannot easily replicate [2]. The O&amp;M business (20+ GW under contract) creates a growing recurring revenue base alongside the project-based EPC work.</w:t>
      </w:r>
    </w:p>
    <w:p>
      <w:pPr>
        <w:spacing w:after="120"/>
      </w:pPr>
      <w:r>
        <w:rPr>
          <w:rFonts w:ascii="Calibri" w:hAnsi="Calibri"/>
          <w:b w:val="0"/>
          <w:color w:val="3A4A28"/>
          <w:sz w:val="20"/>
        </w:rPr>
        <w:t>The bear case centers on margin compression and execution risk at scale. 2026 guidance implies gross margin contraction from 18.6% to 15.6-16.2%, suggesting the $8B backlog was won with thinner terms as SOLV prioritized volume growth [1]. Profit margins of 6.0% leave minimal cushion for cost overruns on billion-dollar projects. The EPC business model is inherently project-based with lumpy revenue recognition and concentration risk in any single large project delay. Tariff policy uncertainty on solar panels and equipment creates input cost volatility that SOLV may not be able to pass through on fixed-price contracts. The company's recent IPO (early 2026) means limited public market track record and potential for insider selling as lockup periods expire. NLRB scrutiny over alleged labor retaliation and below-market wages on certain projects creates reputational and legal risk for a company whose brand depends on its social license to operate [3]. At $40.65/share and $8.2B market cap, the stock has already priced in significant growth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unprecedented utility-scale solar and storage buildouts — SOLV's $8B backlog (up 87%) directly captures this secular tailwind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$3.72-3.82B (51% growth) with adjusted EBITDA of $400-420M demonstrating operating leverage on the scaled platform [1]</w:t>
      </w:r>
    </w:p>
    <w:p>
      <w:pPr>
        <w:spacing w:before="40" w:after="40"/>
        <w:ind w:left="283"/>
      </w:pPr>
      <w:r>
        <w:rPr>
          <w:rFonts w:ascii="Calibri" w:hAnsi="Calibri"/>
          <w:b/>
          <w:color w:val="4A6B25"/>
          <w:sz w:val="20"/>
        </w:rPr>
        <w:t xml:space="preserve">3. </w:t>
      </w:r>
      <w:r>
        <w:rPr>
          <w:rFonts w:ascii="Calibri" w:hAnsi="Calibri"/>
          <w:b w:val="0"/>
          <w:color w:val="3A4A28"/>
          <w:sz w:val="20"/>
        </w:rPr>
        <w:t>O&amp;M business scaling past 20 GW under contract, creating a recurring revenue base that smooths the project-based EPC revenue profile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contraction from 18.6% to guided 15.6-16.2% in 2026 signals that backlog growth came at the expense of profitability — execution risk on thin-margin mega-projects is significant [1]</w:t>
      </w:r>
    </w:p>
    <w:p>
      <w:pPr>
        <w:spacing w:before="40" w:after="40"/>
        <w:ind w:left="283"/>
      </w:pPr>
      <w:r>
        <w:rPr>
          <w:rFonts w:ascii="Calibri" w:hAnsi="Calibri"/>
          <w:b/>
          <w:color w:val="4A6B25"/>
          <w:sz w:val="20"/>
        </w:rPr>
        <w:t xml:space="preserve">2. </w:t>
      </w:r>
      <w:r>
        <w:rPr>
          <w:rFonts w:ascii="Calibri" w:hAnsi="Calibri"/>
          <w:b w:val="0"/>
          <w:color w:val="3A4A28"/>
          <w:sz w:val="20"/>
        </w:rPr>
        <w:t>Tariff policy volatility on solar panels and equipment could create cost overruns on fixed-price EPC contracts, compressing already thin 6% net margins</w:t>
      </w:r>
    </w:p>
    <w:p>
      <w:pPr>
        <w:spacing w:before="40" w:after="40"/>
        <w:ind w:left="283"/>
      </w:pPr>
      <w:r>
        <w:rPr>
          <w:rFonts w:ascii="Calibri" w:hAnsi="Calibri"/>
          <w:b/>
          <w:color w:val="4A6B25"/>
          <w:sz w:val="20"/>
        </w:rPr>
        <w:t xml:space="preserve">3. </w:t>
      </w:r>
      <w:r>
        <w:rPr>
          <w:rFonts w:ascii="Calibri" w:hAnsi="Calibri"/>
          <w:b w:val="0"/>
          <w:color w:val="3A4A28"/>
          <w:sz w:val="20"/>
        </w:rPr>
        <w:t>NLRB labor retaliation allegations and below-market wage controversies threaten the company's social license and could increase labor costs if regulatory action follows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SOLV Energy's core business — physically constructing and maintaining utility-scale solar farms and battery storage systems — is structurally immune to AI disruption. AI cannot install solar panels, grade sites, build substations, or maintain energy infrastructure. These are irreducibly physical-world operations requiring skilled labor, heavy equipment, and boots-on-the-ground project management. Moreover, AI is a demand catalyst for SOLV: the explosion in AI data center construction is driving unprecedented electricity demand, requiring massive new solar and storage capacity that SOLV is positioned to build [1]. The $8B backlog growth of 87% reflects this AI-driven tailwind. AI Opportunity (0/1): No direct AI revenue — SOLV uses technology for project tracking and reporting but does not sell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SOLV Energy Q4 2025 Earnings Release — $2.49B revenue, $8B backlog, 2026 guidance of $3.72-3.82B, March 2026</w:t>
      </w:r>
    </w:p>
    <w:p>
      <w:pPr>
        <w:spacing w:before="20" w:after="20"/>
        <w:ind w:left="170"/>
      </w:pPr>
      <w:r>
        <w:rPr>
          <w:rFonts w:ascii="Calibri" w:hAnsi="Calibri"/>
          <w:b/>
          <w:color w:val="4A6B25"/>
          <w:sz w:val="15"/>
        </w:rPr>
        <w:t xml:space="preserve">2. </w:t>
      </w:r>
      <w:r>
        <w:rPr>
          <w:rFonts w:ascii="Calibri" w:hAnsi="Calibri"/>
          <w:b w:val="0"/>
          <w:color w:val="3A4A28"/>
          <w:sz w:val="17"/>
        </w:rPr>
        <w:t>SOLV Energy Website and Glassdoor — 4.9/5 culture rating, 12.8 GW built, 20+ GW O&amp;M, CEO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Progressive.org / SOLV Energy Impact Reports — NLRB labor allegations, Indiana wage disputes, ESG commitments,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MWH financial data and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