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MXL</w:t>
      </w:r>
      <w:r>
        <w:rPr>
          <w:rFonts w:ascii="Calibri" w:hAnsi="Calibri"/>
          <w:b/>
          <w:color w:val="1A2010"/>
          <w:sz w:val="40"/>
        </w:rPr>
        <w:t xml:space="preserve">  MaxLinear, Inc.</w:t>
      </w:r>
    </w:p>
    <w:p>
      <w:pPr>
        <w:spacing w:after="120"/>
      </w:pPr>
      <w:r>
        <w:rPr>
          <w:rFonts w:ascii="Calibri" w:hAnsi="Calibri"/>
          <w:b/>
          <w:color w:val="6E8450"/>
          <w:sz w:val="18"/>
        </w:rPr>
        <w:t>GROWTH SLEEVE · 2026-05-02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MaxLinear, Inc. designs and sells integrated circuits for broadband, connectivity, and infrastructure markets. The company's products include optical interconnect solutions for AI data centers, Ethernet PHY transceivers, broadband access platforms, and wireless infrastructure semiconductors serving hyperscale customers globally.</w:t>
      </w:r>
    </w:p>
    <w:p>
      <w:r>
        <w:rPr>
          <w:rFonts w:ascii="Calibri" w:hAnsi="Calibri"/>
          <w:b/>
          <w:color w:val="6E8450"/>
          <w:sz w:val="18"/>
        </w:rPr>
        <w:t>1,500 Employees · https://www.maxlinear.com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MaxLinear has transformed from a broadband chip company into a legitimate AI infrastructure silicon vendor, with Q1 2026 infrastructure revenue surging 136% YoY to become the company's largest end market [1]. The company's 800G optical data center interconnect products are in active production at multiple hyperscale customers across scale-up and scale-out AI platforms, with the full-year optical data center revenue target raised 28% from $125M to $160M [2]. The company is now racing to qualify its next-generation 1.6 terabit platform against Marvell and Broadcom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Kishore Seendripu has led MaxLinear for 22.5 years since inception, providing continuity and technical vision [3]. However, Glassdoor ratings of 3.1/5 overall with 2.8/5 for culture/values and work-life balance reveal significant employee dissatisfaction [4]. Reviews cite extreme micro-management from the top down as the cultural norm, making middle manager roles 'extremely challenging and frustrating.' The entrepreneurial spirit coexists with command-and-control tendencies that suppress team autonomy.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grew 43% YoY to $137.2M in Q1 2026 with Q2 guidance of $160-170M representing continued acceleration [1]. However, the company remains GAAP unprofitable with -26% profit margin and -27.9% ROE, reflecting heavy investment and restructuring costs from the failed Silicon Motion acquisition [2]. Forward P/E of 45.4x prices in substantial growth expectations. D/E of 33.3% is moderate. The stock's 80%+ surge after Q1 earnings (from ~$25 to $77) creates valuation risk if optical ramp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MaxLinear's 22-year founder-led history demonstrates endurance, but the micro-management culture, failed $4B Silicon Motion acquisition, and intense quarterly competitive pressure against Marvell/Broadcom suggest finite game tendencies dominate current operations despite the long-term technology vision [3][4].</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MaxLinear's mission to 'connect the world's information superhighways' through advanced silicon provides technical purpose but lacks broader societal inspiration [3]. The pivot to AI data center interconnects reflects market opportunity pursuit rather than a transcendent cause, though enabling AI infrastructure arguably serves long-term technological progress.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consistently cite extreme micro-management from the top as the cultural norm, with 2.8/5 ratings for both culture/values and work-life balance [4]. The founder-CEO's 22-year centralized control has created execution capability but at the cost of team empowerment and psychological safety. High-pressure semiconductor competitive dynamics exacerbate trust deficits at the middle management layer.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MaxLinear explicitly acknowledges Marvell and Broadcom as formidable competitors in optical data center silicon, using their earlier 800G shipments as motivation to accelerate 1.6T qualification [3]. The company's willingness to compete head-on against much larger rivals for hyperscale design wins demonstrates competitive courage, though the framing remains zero-sum rather than industry-elevating.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from broadband chips to AI data center optical interconnects represents significant existential flexibility, transforming the company's growth trajectory and market perception [1]. However, the failed $4B Silicon Motion acquisition in 2023 reveals willingness to make bold bets that don't always pan out. The current concentration on optical AI creates new single-market dependency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Seendripu showed courage pivoting to AI data center silicon during a broadband downcycle, raising optical revenue targets mid-year as conviction builds [2]. However, the micro-management culture suggests difficulty delegating authority, and the company's aggressive pursuit of the Silicon Motion deal despite regulatory headwinds showed poor strategic judgment that consumed years of management bandwidth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MaxLinear has emerged as a legitimate AI infrastructure silicon vendor, with optical data center products in production at multiple hyperscalers and infrastructure revenue surging 136% YoY in Q1 2026 [1]. The raised full-year optical target to $160M and Q2 guidance of $160-170M confirm an inflection point from broadband chip maker to AI data center supplier, with potential for significant operating leverage as revenue scales past breakeven.</w:t>
      </w:r>
    </w:p>
    <w:p>
      <w:pPr>
        <w:spacing w:after="120"/>
      </w:pPr>
      <w:r>
        <w:rPr>
          <w:rFonts w:ascii="Calibri" w:hAnsi="Calibri"/>
          <w:b w:val="0"/>
          <w:color w:val="3A4A28"/>
          <w:sz w:val="20"/>
        </w:rPr>
        <w:t>The stock's 80%+ post-earnings surge prices in substantial execution expectations at 45x forward earnings for a still-unprofitable company. Key risk is whether MaxLinear can defend 800G design wins and qualify 1.6T platforms before Marvell and Broadcom lock up next-generation hyperscale slots [3]. The micro-management culture and failed Silicon Motion deal history create execution uncertainty, but the AI optical tailwind is powerful and the market is validating the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guidance of $160-170M representing 15-24% sequential growth as AI data center optical ramp accelerates</w:t>
      </w:r>
    </w:p>
    <w:p>
      <w:pPr>
        <w:spacing w:before="40" w:after="40"/>
        <w:ind w:left="283"/>
      </w:pPr>
      <w:r>
        <w:rPr>
          <w:rFonts w:ascii="Calibri" w:hAnsi="Calibri"/>
          <w:b/>
          <w:color w:val="4A6B25"/>
          <w:sz w:val="20"/>
        </w:rPr>
        <w:t xml:space="preserve">2. </w:t>
      </w:r>
      <w:r>
        <w:rPr>
          <w:rFonts w:ascii="Calibri" w:hAnsi="Calibri"/>
          <w:b w:val="0"/>
          <w:color w:val="3A4A28"/>
          <w:sz w:val="20"/>
        </w:rPr>
        <w:t>Qualification of next-generation 1.6 terabit optical platform at hyperscale customers ahead of or alongside Marvell/Broadcom</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as optical data center revenue scales toward $160M+ annually with high-margin silicon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displacement by Marvell or Broadcom at hyperscale customers who may consolidate 1.6T suppliers to larger vendors with broader portfolios</w:t>
      </w:r>
    </w:p>
    <w:p>
      <w:pPr>
        <w:spacing w:before="40" w:after="40"/>
        <w:ind w:left="283"/>
      </w:pPr>
      <w:r>
        <w:rPr>
          <w:rFonts w:ascii="Calibri" w:hAnsi="Calibri"/>
          <w:b/>
          <w:color w:val="4A6B25"/>
          <w:sz w:val="20"/>
        </w:rPr>
        <w:t xml:space="preserve">2. </w:t>
      </w:r>
      <w:r>
        <w:rPr>
          <w:rFonts w:ascii="Calibri" w:hAnsi="Calibri"/>
          <w:b w:val="0"/>
          <w:color w:val="3A4A28"/>
          <w:sz w:val="20"/>
        </w:rPr>
        <w:t>Stock has surged 80%+ from ~$25 to $77 pricing in near-perfect execution — any optical ramp disappointment could trigger sharp correction</w:t>
      </w:r>
    </w:p>
    <w:p>
      <w:pPr>
        <w:spacing w:before="40" w:after="40"/>
        <w:ind w:left="283"/>
      </w:pPr>
      <w:r>
        <w:rPr>
          <w:rFonts w:ascii="Calibri" w:hAnsi="Calibri"/>
          <w:b/>
          <w:color w:val="4A6B25"/>
          <w:sz w:val="20"/>
        </w:rPr>
        <w:t xml:space="preserve">3. </w:t>
      </w:r>
      <w:r>
        <w:rPr>
          <w:rFonts w:ascii="Calibri" w:hAnsi="Calibri"/>
          <w:b w:val="0"/>
          <w:color w:val="3A4A28"/>
          <w:sz w:val="20"/>
        </w:rPr>
        <w:t>Ongoing GAAP losses with -26% profit margin create financial vulnerability if AI data center spending cycles down before profitability is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MaxLinear's primary growth engine, not a threat. The company's optical interconnect silicon directly enables AI data center scale-up and scale-out architectures, with 136% YoY infrastructure revenue growth driven by hyperscale AI deployments [1]. Multiple hyperscalers are in active production with MaxLinear's 800G PAM4 DSP products, and the raised optical data center revenue target to $160M confirms deepening AI exposure [2]. The company competes directly in the AI silicon supply chain alongside Marvell and Broadcom, making it a pure AI beneficiary [3]. AI Risk Protection score of 8 plus AI Opportunity tiebreaker of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MaxLinear Q1 2026 Financial Results Press Release, Nasdaq, April 23, 2026</w:t>
      </w:r>
    </w:p>
    <w:p>
      <w:pPr>
        <w:spacing w:before="20" w:after="20"/>
        <w:ind w:left="170"/>
      </w:pPr>
      <w:r>
        <w:rPr>
          <w:rFonts w:ascii="Calibri" w:hAnsi="Calibri"/>
          <w:b/>
          <w:color w:val="4A6B25"/>
          <w:sz w:val="15"/>
        </w:rPr>
        <w:t xml:space="preserve">2. </w:t>
      </w:r>
      <w:r>
        <w:rPr>
          <w:rFonts w:ascii="Calibri" w:hAnsi="Calibri"/>
          <w:b w:val="0"/>
          <w:color w:val="3A4A28"/>
          <w:sz w:val="17"/>
        </w:rPr>
        <w:t>MaxLinear Q1 2026 Earnings Call Highlights,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TIKR.com — MaxLinear Stock Jumped 76% After Q1 Earnings analysis,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MaxLinear Employee Reviews (345 reviews, 3.1/5 rating),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