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t>
      </w:r>
      <w:r>
        <w:rPr>
          <w:rFonts w:ascii="Calibri" w:hAnsi="Calibri"/>
          <w:b/>
          <w:color w:val="1A2010"/>
          <w:sz w:val="40"/>
        </w:rPr>
        <w:t xml:space="preserve">  Macy's, Inc.</w:t>
      </w:r>
    </w:p>
    <w:p>
      <w:pPr>
        <w:spacing w:after="120"/>
      </w:pPr>
      <w:r>
        <w:rPr>
          <w:rFonts w:ascii="Calibri" w:hAnsi="Calibri"/>
          <w:b/>
          <w:color w:val="6E8450"/>
          <w:sz w:val="18"/>
        </w:rPr>
        <w:t>DIVIDEND SLEEVE · 2026-03-28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Department Stores · NYSE · United States</w:t>
      </w:r>
    </w:p>
    <w:p>
      <w:pPr>
        <w:spacing w:after="80"/>
      </w:pPr>
      <w:r>
        <w:rPr>
          <w:rFonts w:ascii="Calibri" w:hAnsi="Calibri"/>
          <w:b w:val="0"/>
          <w:color w:val="3A4A28"/>
          <w:sz w:val="20"/>
        </w:rPr>
        <w:t>Macy's is an omni-channel retail organization operating department stores, websites, and mobile applications under the Macy's, Bloomingdale's, and Bluemercury brands. The company sells apparel, accessories, cosmetics, home furnishings, and other consumer goods. Founded in 1830, Macy's is executing a 'Bold New Chapter' strategy under CEO Tony Spring, closing underperforming locations and investing in reimagined stores and luxury expansion.</w:t>
      </w:r>
    </w:p>
    <w:p>
      <w:r>
        <w:rPr>
          <w:rFonts w:ascii="Calibri" w:hAnsi="Calibri"/>
          <w:b/>
          <w:color w:val="6E8450"/>
          <w:sz w:val="18"/>
        </w:rPr>
        <w:t>https://www.macysinc.com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Macy's 'Bold New Chapter' strategy has delivered incremental improvements — the 125 Reimagine stores posted 1.0% comp sales growth for the full year, and Bluemercury grew 1.6%, but overall revenue declined 1.67% YoY to $22.6B [1]. The company closed a quarter of its square footage, which is rationalization rather than innovation. AI Deployment (1/2): Macy's has identified 35+ internal AI use cases spanning supply chain, merchandising, marketing, and customer service, with AI contributing to demand planning, dynamic pricing, and predictive inventory management targeting $7.6B in sales/margin gains by 2027 [2]. CEO Spring frames AI adoption as practical problem-solving: 'We are not buying shiny objects. We are solving problems' [2]. Market Share (1/2): Macy's remains a meaningful player in US department store retail but has been losing share to e-commerce, off-price retailers, and specialty stores for over a decade. The Bloomingdale's and Bluemercury brands provide some luxury differentiation [1]. Pipeline (0/2): No next-generation products or significant category expansion announced beyond the current store rationalization and renovation program [1]. R&amp;D Intensity (1/1): CIO Keith Credendino was promoted to accelerate digital transformation and AI modernization, with meaningful investment in technology relative to retail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Macy's describes its culture as 'all about relationships — how we serve customers, communities, and each other,' which is clear but generic for a retailer. The Bold New Chapter strategy provides direction but is more operational turnaround than purpose-driven vision [2]. Community Impact (1/2): Macy's operates the iconic Thanksgiving Day Parade and maintains community programs, but no specific dollar amounts for charitable giving were found in research. The company's sustainability commitments include GHG reduction targets and Ellen MacArthur Foundation membership [3]. Employee Retention (1/2): Glassdoor rating of 3.4/5 with 53% recommending to a friend is below average. Some employees cite collaborative culture and good benefits, but others describe lack of transparency, surprise layoffs, and senior leadership unwillingness to give actionable feedback [2]. Insider Buying (1/2): CEO Tony Spring has equity-based compensation creating alignment, and the company returned capital through dividends, but no evidence of significant open-market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Macy's presents a mixed financial profile characteristic of a mature retailer in transition. Forward P/E of 8.2x is extremely cheap (score 1.0), reflecting market skepticism about long-term viability [4]. ROE of 13.6% approaches the 15% target (score 0.91) [4]. D/E of 107.1% is above the 70% target but manageable for retail (score 0.84) [4]. Revenue growth of -1.1% YoY and 3yr CAGR of -3.2% reflect secular decline in department stores (scores 0.63 and 0.12) [1][4]. Profit margin of 2.8% is thin even by retail standards (score 0.14) [4]. Dividend profile is improving: payout ratio of 31.5% is healthy (score 1.0), 4 consecutive years of growth (score 0.40), and 5yr dividend CAGR of ~4.8% is solid (score 0.80, 2x weight), but only ~5 consecutive years paid post-COVID suspension (score 0.50, 2x weight) [4]. Liquidity floor cleared: 7.5M avg vol x $17.94 = $134.5M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Macy's 196-year history demonstrates remarkable endurance — few companies have survived nearly two centuries of retail transformation. CEO Tony Spring's 'Bold New Chapter' strategy shows willingness to make painful decisions (closing 25% of square footage) to position the company for long-term relevance. However, the cautious 2026 guidance, ongoing revenue decline, and uncertain strategic direction between value retail and luxury aspiration reveal a company still searching for its infinite game identity in a rapidly changing retail landscape.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Macy's purpose — being 'all about relationships' — is shallow in Sinek's framework, interchangeable with any retailer. The Bold New Chapter strategy is a turnaround plan, not a Just Cause. There is no articulated vision of a future state that transcends quarterly results or inspires sacrifice. The company exists to sell merchandise, and its iconic heritage (Thanksgiving Parade, flagship stores) provides cultural relevance but not a cause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is below average with mixed trust signals. Some employees describe collaborative culture and good benefits, but critical reviews cite lack of transparency, surprise layoffs, and leadership unwillingness to provide honest feedback [2]. The recent leadership evolution under CEO Spring (new COO, CIO, CMO appointments) suggests organizational instability as the company reshapes its team for the turnaround. The 25% square footage reduction involved significant workforce reduction.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Macy's competitive framing appears defensive rather than learning-oriented. The company positions itself against e-commerce competitors by emphasizing in-store experience rather than acknowledging or learning from the strengths of Amazon, TJX, or luxury platforms. The Bold New Chapter strategy reads as a response to existential competitive threats rather than self-improvement inspired by worthy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Macy's has made meaningful but incremental strategic shifts — closing 25% of square footage, investing in Reimagine store renovations, expanding Bloomingdale's and Bluemercury luxury positioning, and building an omnichannel marketplace. These are genuine adaptations but not the transformative reinvention Sinek envisions [1]. The company's evolution from Federated Department Stores to the current multi-brand strategy shows some historical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Spring's decision to close 25% of Macy's square footage — abandoning underperforming stores to invest in the 125 Reimagine locations — shows willingness to sacrifice near-term revenue for long-term viability [1]. However, the cautious 2026 guidance (-0.5% to +0.5% comp growth) and $0.10-$0.20 tariff headwind acknowledgment suggest management is managing expectations rather than making bold long-term bets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Macy's Q4 FY2025 results beat expectations with adjusted EPS of $1.67 vs. $1.56 consensus and comparable OLM sales growth of 1.8% vs. expectations for flat to -2.5%, demonstrating that the Bold New Chapter strategy is gaining traction [1]. At 8.2x forward P/E and 4.27% dividend yield with a conservative 31.5% payout ratio, the stock offers deep value and income in a turnaround context [4]. The 125 Reimagine stores posted 1.0% comp growth, Bluemercury grew 1.6%, and the company's 35+ AI use cases targeting $7.6B in margin gains by 2027 provide operational improvement optionality [1][2]. Stock appreciation of ~45% YoY suggests the market is beginning to recognize the turnaround progress.</w:t>
      </w:r>
    </w:p>
    <w:p>
      <w:pPr>
        <w:spacing w:after="120"/>
      </w:pPr>
      <w:r>
        <w:rPr>
          <w:rFonts w:ascii="Calibri" w:hAnsi="Calibri"/>
          <w:b w:val="0"/>
          <w:color w:val="3A4A28"/>
          <w:sz w:val="20"/>
        </w:rPr>
        <w:t>The bear case centers on secular decline and the fundamental question of whether department stores have a long-term future. Revenue has declined from $25.4B (FY2022) to $22.6B (FY2025), a 3.2% annual decline that the Bold New Chapter has not yet reversed [4]. Fiscal 2026 guidance of $21.4-$21.65B in net sales implies another ~5% revenue decline, with adjusted EPS of $1.90-$2.10 falling from FY2025's $2.32 [1]. Profit margin of just 2.84% leaves almost no buffer for execution missteps or economic downturn [4]. The $0.10-$0.20 tariff EPS headwind could worsen if trade tensions escalate. E-commerce penetration and off-price retailer expansion (TJX, Ross) continue to structurally compress department store demand. The company suspended its dividend during COVID, and while it has been growing since resumption, the 5-year track record since restoration is short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Reimagine store program expansion — 125 stores delivering 1.0% comp growth vs. broader Macy's decline, with potential rollout to additional locations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targeting $7.6B in cumulative sales/margin gains by 2027 through dynamic pricing, predictive inventory, and supply chain optimization [2]</w:t>
      </w:r>
    </w:p>
    <w:p>
      <w:pPr>
        <w:spacing w:before="40" w:after="40"/>
        <w:ind w:left="283"/>
      </w:pPr>
      <w:r>
        <w:rPr>
          <w:rFonts w:ascii="Calibri" w:hAnsi="Calibri"/>
          <w:b/>
          <w:color w:val="4A6B25"/>
          <w:sz w:val="20"/>
        </w:rPr>
        <w:t xml:space="preserve">3. </w:t>
      </w:r>
      <w:r>
        <w:rPr>
          <w:rFonts w:ascii="Calibri" w:hAnsi="Calibri"/>
          <w:b w:val="0"/>
          <w:color w:val="3A4A28"/>
          <w:sz w:val="20"/>
        </w:rPr>
        <w:t>Bloomingdale's and Bluemercury luxury positioning providing insulation from mass-market retail pressure and higher-margin revenue mix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department store decline — revenue has contracted from $25.4B to $22.6B over 3 years with FY2026 guidance implying another ~5% decline to $21.4-$21.65B [1]</w:t>
      </w:r>
    </w:p>
    <w:p>
      <w:pPr>
        <w:spacing w:before="40" w:after="40"/>
        <w:ind w:left="283"/>
      </w:pPr>
      <w:r>
        <w:rPr>
          <w:rFonts w:ascii="Calibri" w:hAnsi="Calibri"/>
          <w:b/>
          <w:color w:val="4A6B25"/>
          <w:sz w:val="20"/>
        </w:rPr>
        <w:t xml:space="preserve">2. </w:t>
      </w:r>
      <w:r>
        <w:rPr>
          <w:rFonts w:ascii="Calibri" w:hAnsi="Calibri"/>
          <w:b w:val="0"/>
          <w:color w:val="3A4A28"/>
          <w:sz w:val="20"/>
        </w:rPr>
        <w:t>Tariff headwind of $0.10-$0.20 EPS impact in FY2026 could accelerate if trade tensions escalate, directly pressuring the already-thin 2.84% profit margin [1][4]</w:t>
      </w:r>
    </w:p>
    <w:p>
      <w:pPr>
        <w:spacing w:before="40" w:after="40"/>
        <w:ind w:left="283"/>
      </w:pPr>
      <w:r>
        <w:rPr>
          <w:rFonts w:ascii="Calibri" w:hAnsi="Calibri"/>
          <w:b/>
          <w:color w:val="4A6B25"/>
          <w:sz w:val="20"/>
        </w:rPr>
        <w:t xml:space="preserve">3. </w:t>
      </w:r>
      <w:r>
        <w:rPr>
          <w:rFonts w:ascii="Calibri" w:hAnsi="Calibri"/>
          <w:b w:val="0"/>
          <w:color w:val="3A4A28"/>
          <w:sz w:val="20"/>
        </w:rPr>
        <w:t>AI-powered e-commerce competitors (Amazon, Shein, Temu) using personalization and dynamic pricing at scale, structurally compressing department store addressable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Department store retail faces meaningful AI-driven disruption risk through multiple vectors. AI-powered recommendation engines and personalized shopping platforms (Amazon, Stitch Fix) directly compete for Macy's core apparel and home goods customers by offering superior convenience and personalization [2]. AI enables e-commerce competitors to optimize pricing, inventory, and marketing at a speed and precision that legacy retailers struggle to match. The in-store experience — Macy's key differentiator — provides some defense, but AI-driven virtual try-on, conversational commerce, and automated customer service reduce the experiential advantage of physical stores. Macy's is exposed but not vulnerable because the luxury segment (Bloomingdale's) and beauty (Bluemercury) have higher touch requirements that resist digital displacement [2]. AI Opportunity (0/1): While Macy's has identified 35+ AI use cases and targets $7.6B in margin gains by 2027, these are internal efficiency applications — the company does not generate meaningful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Macy's Q4 FY2025 Earnings Release — $7.6B revenue, 1.8% OLM comp growth, FY2026 guidance of $21.4-$21.65B, March 18, 2026</w:t>
      </w:r>
    </w:p>
    <w:p>
      <w:pPr>
        <w:spacing w:before="20" w:after="20"/>
        <w:ind w:left="170"/>
      </w:pPr>
      <w:r>
        <w:rPr>
          <w:rFonts w:ascii="Calibri" w:hAnsi="Calibri"/>
          <w:b/>
          <w:color w:val="4A6B25"/>
          <w:sz w:val="15"/>
        </w:rPr>
        <w:t xml:space="preserve">2. </w:t>
      </w:r>
      <w:r>
        <w:rPr>
          <w:rFonts w:ascii="Calibri" w:hAnsi="Calibri"/>
          <w:b w:val="0"/>
          <w:color w:val="3A4A28"/>
          <w:sz w:val="17"/>
        </w:rPr>
        <w:t>Macy's AI strategy, CEO Tony Spring leadership, Glassdoor reviews (3.4/5), Bold New Chapter transformation — Retail Dive, PYMNTS, Diginomica,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Macy's ESG report, Good On You sustainability rating, Ellen MacArthur Foundation membership — CSRHub, GlobeNewsWire,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 (Macy's),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