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NAKA</w:t>
      </w:r>
      <w:r>
        <w:rPr>
          <w:rFonts w:ascii="Calibri" w:hAnsi="Calibri"/>
          <w:b/>
          <w:color w:val="1A2010"/>
          <w:sz w:val="40"/>
        </w:rPr>
        <w:t xml:space="preserve">  Nakamoto Inc.</w:t>
      </w:r>
    </w:p>
    <w:p>
      <w:pPr>
        <w:spacing w:after="120"/>
      </w:pPr>
      <w:r>
        <w:rPr>
          <w:rFonts w:ascii="Calibri" w:hAnsi="Calibri"/>
          <w:b/>
          <w:color w:val="6E8450"/>
          <w:sz w:val="18"/>
        </w:rPr>
        <w:t>GROWTH SLEEVE · 2026-03-31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Nakamoto Inc. develops and invests in a global portfolio of Bitcoin-native companies, providing commercial and financial infrastructure for capital markets. Formerly known as Kindly MD, Inc. (a small healthcare services company), the company rebranded in January 2026 after merging with Nakamoto Holdings. It completed the acquisition of BTC Inc (Bitcoin Magazine) and UTXO Management in February 2026. Headquartered in Nashville, Tennessee.</w:t>
      </w:r>
    </w:p>
    <w:p>
      <w:r>
        <w:rPr>
          <w:rFonts w:ascii="Calibri" w:hAnsi="Calibri"/>
          <w:b/>
          <w:color w:val="6E8450"/>
          <w:sz w:val="18"/>
        </w:rPr>
        <w:t>23 Employees · https://nakamoto.com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executed a dramatic corporate transformation from a $2M-revenue healthcare clinic into a Bitcoin treasury and media holding company, which qualifies as a significant pivot but one driven by financial engineering rather than product innovation [1]. The acquired BTC Inc operates Bitcoin Magazine and the Bitcoin Conference—media properties, not technology platforms [2]. No AI deployment, no proprietary technology, and no product pipeline beyond accumulating Bitcoin and hosting events. R&amp;D intensity is effectively zero with only 23 employees [1]. Market share leadership in Bitcoin media is a niche position.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Nakamoto's stated mission to 'add one million Bitcoin to the treasury' and 'make Bitcoin more accessible' is a financial accumulation goal, not a transformative vision of a better future—mission floor of 1 [2]. No evidence of community or charitable programs. With only 23 employees, retention data is meaningless at scale. CEO David Bailey's dual role as buyer and seller in the BTC Inc acquisition raises serious insider alignment concerns rather than inspiring conviction [2]. No meaningful insider buying beyond related-party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of 43.8% scores well at 1.0 [1]. However, ROE of -37.6% scores 0.0, revenue growth YoY of -40.1% scores 0.0, profit margin of 0% scores 0.0, and forward P/E is unavailable [1]. PEG ratio unavailable. Revenue growth 5yr CAGR unavailable. The standalone business generated only $1.98M TTM revenue against $209M in debt [1]. Liquidity barely passes at ~$1.14M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Nakamoto is the antithesis of infinite game thinking. The company executed a reverse merger from a healthcare company into a Bitcoin treasury vehicle in months, with CEO David Bailey acquiring his own companies (BTC Inc, UTXO Management) through a related-party all-stock transaction [2]. The mission is to accumulate Bitcoin—a finite, price-dependent goal with no vision of a better future. With 23 employees, shares down 90% YTD, and a corporate structure designed for financial engineering rather than enduring value creation, this is a speculative vehicle playing to win this cycle, not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goal of 'adding one million Bitcoin to the Nakamoto treasury' is a financial accumulation target, not a Just Cause [2]. It describes no future state that benefits others, invites no broader participation beyond buying stock, and is entirely dependent on Bitcoin's price. Sinek would view this as a classic finite goal masquerading as a mission. Just Cause: 0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23 employees and a corporate structure built through reverse merger and related-party acquisitions, there is no meaningful organizational culture to evaluate [1][2]. The company's heritage as Kindly MD—a Utah healthcare clinic—was entirely abandoned when leadership pivoted to Bitcoin. No employee retention data, no Glassdoor reviews for the current entity, and no evidence of team-building beyond the executive suite. Trusting Teams: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Nakamoto operates alongside other Bitcoin treasury companies like MicroStrategy and Twenty One Capital, but there is no evidence of management acknowledging what they learn from these rivals [2]. Competitive language focuses on accumulation targets and market positioning rather than self-improvement. The company's stock is down 90% YTD while competitors have fared better, suggesting the market questions whether Nakamoto adds value beyond Bitcoin exposure.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Kindly MD healthcare to Bitcoin treasury could be characterized as existential flexibility, but it was driven by financial opportunism rather than service to a cause [1]. The company abandoned its healthcare patients and mission entirely to chase the Bitcoin treasury trend. This is the opposite of Sinek's framework—flexibility should serve the cause, not replace it. Existential Flexibility: 0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Bailey's decision to acquire his own companies (BTC Inc, UTXO Management) through a public vehicle he also controls raises serious governance questions about whose interests are being served [2]. The $107M all-stock deal where Bailey is simultaneously buyer, seller, and CEO does not demonstrate courage in service of a cause—it demonstrates financial self-dealing. Courage to Lead: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Nakamoto Inc. is a Bitcoin treasury and media holding company created through a reverse merger of the former Kindly MD healthcare clinic with Nakamoto Holdings, completed in late 2025. The February 2026 acquisition of BTC Inc (Bitcoin Magazine, Bitcoin Conference) and UTXO Management adds ~$80.5M in consolidated revenue and $34.2M EBITDA from the acquired businesses [1]. The company holds a Bitcoin treasury worth over $500M (~5,400 BTC) [2].</w:t>
      </w:r>
    </w:p>
    <w:p>
      <w:pPr>
        <w:spacing w:after="120"/>
      </w:pPr>
      <w:r>
        <w:rPr>
          <w:rFonts w:ascii="Calibri" w:hAnsi="Calibri"/>
          <w:b w:val="0"/>
          <w:color w:val="3A4A28"/>
          <w:sz w:val="20"/>
        </w:rPr>
        <w:t>The fundamental problem is governance and value destruction: shares are down 90% YTD, CEO David Bailey orchestrated a related-party acquisition of his own companies at shareholder expense, and the standalone Kindly MD business generated only $1.98M in revenue against $209M in debt [1][2]. The company has 23 employees and no proprietary technology—it is essentially a leveraged Bitcoin bet wrapped in a public shell. The $155M market cap is dwarfed by MicroStrategy and other Bitcoin treasury vehicles with superior scale and governance. Analyst 'Strong Buy' ratings from 2 analysts appear disconnected from the 90% share price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Consolidation of BTC Inc and UTXO Management revenue (~$80.5M) into financial statements could revalue the stock [1]</w:t>
      </w:r>
    </w:p>
    <w:p>
      <w:pPr>
        <w:spacing w:before="40" w:after="40"/>
        <w:ind w:left="283"/>
      </w:pPr>
      <w:r>
        <w:rPr>
          <w:rFonts w:ascii="Calibri" w:hAnsi="Calibri"/>
          <w:b/>
          <w:color w:val="4A6B25"/>
          <w:sz w:val="20"/>
        </w:rPr>
        <w:t xml:space="preserve">2. </w:t>
      </w:r>
      <w:r>
        <w:rPr>
          <w:rFonts w:ascii="Calibri" w:hAnsi="Calibri"/>
          <w:b w:val="0"/>
          <w:color w:val="3A4A28"/>
          <w:sz w:val="20"/>
        </w:rPr>
        <w:t>Bitcoin price appreciation would directly increase treasury value and market cap [2]</w:t>
      </w:r>
    </w:p>
    <w:p>
      <w:pPr>
        <w:spacing w:before="40" w:after="40"/>
        <w:ind w:left="283"/>
      </w:pPr>
      <w:r>
        <w:rPr>
          <w:rFonts w:ascii="Calibri" w:hAnsi="Calibri"/>
          <w:b/>
          <w:color w:val="4A6B25"/>
          <w:sz w:val="20"/>
        </w:rPr>
        <w:t xml:space="preserve">3. </w:t>
      </w:r>
      <w:r>
        <w:rPr>
          <w:rFonts w:ascii="Calibri" w:hAnsi="Calibri"/>
          <w:b w:val="0"/>
          <w:color w:val="3A4A28"/>
          <w:sz w:val="20"/>
        </w:rPr>
        <w:t>Bitcoin Conference and Bitcoin Magazine provide recurring revenue and brand recognition in the Bitcoin ecosystem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David Bailey's related-party acquisitions create severe governance risk and potential for continued insider self-dealing [2]</w:t>
      </w:r>
    </w:p>
    <w:p>
      <w:pPr>
        <w:spacing w:before="40" w:after="40"/>
        <w:ind w:left="283"/>
      </w:pPr>
      <w:r>
        <w:rPr>
          <w:rFonts w:ascii="Calibri" w:hAnsi="Calibri"/>
          <w:b/>
          <w:color w:val="4A6B25"/>
          <w:sz w:val="20"/>
        </w:rPr>
        <w:t xml:space="preserve">2. </w:t>
      </w:r>
      <w:r>
        <w:rPr>
          <w:rFonts w:ascii="Calibri" w:hAnsi="Calibri"/>
          <w:b w:val="0"/>
          <w:color w:val="3A4A28"/>
          <w:sz w:val="20"/>
        </w:rPr>
        <w:t>90% YTD stock decline signals market has lost confidence; massive dilution from 364.8M shares issued to BTC Inc holders [1]</w:t>
      </w:r>
    </w:p>
    <w:p>
      <w:pPr>
        <w:spacing w:before="40" w:after="40"/>
        <w:ind w:left="283"/>
      </w:pPr>
      <w:r>
        <w:rPr>
          <w:rFonts w:ascii="Calibri" w:hAnsi="Calibri"/>
          <w:b/>
          <w:color w:val="4A6B25"/>
          <w:sz w:val="20"/>
        </w:rPr>
        <w:t xml:space="preserve">3. </w:t>
      </w:r>
      <w:r>
        <w:rPr>
          <w:rFonts w:ascii="Calibri" w:hAnsi="Calibri"/>
          <w:b w:val="0"/>
          <w:color w:val="3A4A28"/>
          <w:sz w:val="20"/>
        </w:rPr>
        <w:t>Bitcoin price decline would devastate the treasury-dependent business model with $209M in debt on the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Nakamoto's core business—Bitcoin treasury management, media (Bitcoin Magazine), and events (Bitcoin Conference)—faces meaningful AI disruption risk [2]. AI-generated content and automated financial analysis tools threaten the value of Bitcoin-focused media and commentary. Treasury management of Bitcoin is a passive strategy with no moat against AI or any other competitive force. The company has no AI deployment, no AI revenue, and no AI strategy [2]. The business model is essentially a leveraged bet on Bitcoin's price, which AI developments could indirectly affect through market dynamics. AI Risk Protection: 3, AI Opportunity: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Nakamoto Inc. Q4 2024/TTM Financials via Yahoo Finance and StockAnalysis,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'Nakamoto Inc. Completes Acquisition of BTC Inc and UTXO Management', February 2026</w:t>
      </w:r>
    </w:p>
    <w:p>
      <w:pPr>
        <w:spacing w:before="20" w:after="20"/>
        <w:ind w:left="170"/>
      </w:pPr>
      <w:r>
        <w:rPr>
          <w:rFonts w:ascii="Calibri" w:hAnsi="Calibri"/>
          <w:b/>
          <w:color w:val="4A6B25"/>
          <w:sz w:val="15"/>
        </w:rPr>
        <w:t xml:space="preserve">3. </w:t>
      </w:r>
      <w:r>
        <w:rPr>
          <w:rFonts w:ascii="Calibri" w:hAnsi="Calibri"/>
          <w:b w:val="0"/>
          <w:color w:val="3A4A28"/>
          <w:sz w:val="17"/>
        </w:rPr>
        <w:t>The Block — 'David Bailey's Bitcoin treasury play Nakamoto acquires BTC Inc and UTXO Management',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