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NAK</w:t>
      </w:r>
      <w:r>
        <w:rPr>
          <w:rFonts w:ascii="Calibri" w:hAnsi="Calibri"/>
          <w:b/>
          <w:color w:val="1A2010"/>
          <w:sz w:val="40"/>
        </w:rPr>
        <w:t xml:space="preserve">  Northern Dynasty Minerals, Ltd.</w:t>
      </w:r>
    </w:p>
    <w:p>
      <w:pPr>
        <w:spacing w:after="120"/>
      </w:pPr>
      <w:r>
        <w:rPr>
          <w:rFonts w:ascii="Calibri" w:hAnsi="Calibri"/>
          <w:b/>
          <w:color w:val="6E8450"/>
          <w:sz w:val="18"/>
        </w:rPr>
        <w:t>GROWTH SLEEVE · 2026-03-27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Industrial Metals &amp; Mining · NYSE · Canada</w:t>
      </w:r>
    </w:p>
    <w:p>
      <w:pPr>
        <w:spacing w:after="80"/>
      </w:pPr>
      <w:r>
        <w:rPr>
          <w:rFonts w:ascii="Calibri" w:hAnsi="Calibri"/>
          <w:b w:val="0"/>
          <w:color w:val="3A4A28"/>
          <w:sz w:val="20"/>
        </w:rPr>
        <w:t>Northern Dynasty Minerals is a single-asset mineral exploration company holding 100% interest in the Pebble copper-gold-molybdenum deposit in southwest Alaska, one of the world's largest undeveloped copper-gold resources. The project has been vetoed by the EPA and is currently in litigation.</w:t>
      </w:r>
    </w:p>
    <w:p>
      <w:r>
        <w:rPr>
          <w:rFonts w:ascii="Calibri" w:hAnsi="Calibri"/>
          <w:b/>
          <w:color w:val="6E8450"/>
          <w:sz w:val="18"/>
        </w:rPr>
        <w:t>https://www.northerndynastyminerals.com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Northern Dynasty holds one of the world's largest undeveloped copper-gold deposits (57B lbs copper, 71M oz gold at 0.3% CuEQ cutoff), but the company has failed to advance the Pebble project through a single regulatory milestone in over 20 years [1]. No production technology has been deployed, no mine plan has been approved, and the 2023 EPA veto under Section 404(c) of the Clean Water Act effectively nullified years of permitting work [1][2]. The company has no R&amp;D, no operational innovation, and no revenue-generating activities.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Ron Thiessen frames the legal challenge as fighting an 'illegal veto,' but 80%+ of Bristol Bay residents, 100% of Alaska's congressional delegation, and every major mining partner (Mitsubishi, Anglo American, Rio Tinto, First Quantum) have opposed or abandoned the project [2][3]. Over 60 jewelry companies endorsed the 'No Pebble Pledge,' and the 'Pebble Tapes' scandal revealed executives making false statements about mine expansion plans [2]. Trust with stakeholders is fundamentally broken.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Northern Dynasty generates zero revenue with a trailing net income of -$63.9M, negative ROE of -95.8%, and zero profit margin [4]. The company has no operational assets, no cash flow generation capability, and a $686M market cap supported entirely by speculative value of the blocked Pebble deposit. D/E of 5.2% reflects minimal borrowing capacity. The forward P/E of -42.8 confirms no path to near-term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Northern Dynasty exhibits overwhelmingly finite game characteristics — the entire corporate strategy is a binary bet on overturning a regulatory veto through litigation, with no Plan B, no diversification, and no consideration of stakeholder interests beyond shareholders and management.</w:t>
      </w:r>
    </w:p>
    <w:p>
      <w:pPr>
        <w:spacing w:before="200" w:after="40"/>
      </w:pPr>
      <w:r>
        <w:rPr>
          <w:rFonts w:ascii="Calibri" w:hAnsi="Calibri"/>
          <w:b/>
          <w:color w:val="1A2010"/>
          <w:sz w:val="22"/>
        </w:rPr>
        <w:t>Just Cause</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company's sole cause is permitting and building the Pebble Mine, which lacks a transcendent purpose beyond copper-gold extraction [1]. The mission directly conflicts with the environmental and cultural values of Bristol Bay's indigenous communities, and the project threatens the world's largest sockeye salmon fishery — a $1B+ industry supporting 10,000+ jobs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'Pebble Tapes' scandal revealed CEO Tom Collier making statements to undercover investigators that contradicted Congressional testimony, demonstrating a significant trust deficit [2]. Multiple law firms (Pomerantz, Berger Montague, Schall) announced investor investigations in early 2026 [1]. The employee count is undisclosed, suggesting a skeleton corporate structure.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Northern Dynasty has been abandoned by four global mining partners (Mitsubishi, Anglo American, Rio Tinto, First Quantum) who determined the project was not worth the environmental and reputational risk [3]. Rather than learning from these exits, the company continues to pursue the same strategy, suggesting an inability to incorporate rival perspectives.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Northern Dynasty has zero strategic flexibility — it is a single-asset company entirely dependent on one project that has been vetoed by the EPA and denied permits by the Army Corps of Engineers [1][2]. The company has never pursued any alternative mineral properties, geographic diversification, or business model evolution in over 20 years of operation.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Northern Dynasty has shown persistence in challenging the EPA veto through multiple legal avenues, including a constitutional 'takings' claim [2]. CEO Thiessen's willingness to continue the fight despite overwhelming opposition requires a form of courage. However, courage without stakeholder alignment is stubbornness, not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Northern Dynasty represents a highly speculative binary option on the Pebble Mine's permitting outcome, with the deposit containing 57B lbs copper and 71M oz gold in one of the world's largest undeveloped resources [1]. Under a Trump administration that has shown openness to reconsidering the EPA veto and issued executive orders supporting domestic critical mineral production, there is a non-zero probability of a regulatory path forward [2]. The stock trades at $1.24 with a $686M market cap — a fraction of the deposit's theoretical value — offering extreme upside if permitting materializes.</w:t>
      </w:r>
    </w:p>
    <w:p>
      <w:pPr>
        <w:spacing w:after="120"/>
      </w:pPr>
      <w:r>
        <w:rPr>
          <w:rFonts w:ascii="Calibri" w:hAnsi="Calibri"/>
          <w:b w:val="0"/>
          <w:color w:val="3A4A28"/>
          <w:sz w:val="20"/>
        </w:rPr>
        <w:t>The bear case is overwhelming: the Pebble Mine has been vetoed by the EPA, denied permits by the Army Corps under both Biden and Trump administrations, abandoned by four global mining partners, opposed by 80%+ of Bristol Bay residents and 100% of Alaska's congressional delegation [2][3]. The DOJ filed a February 2026 court brief supporting the EPA's veto, settlement talks failed in 2025, and multiple investor law firms are investigating potential claims [1]. Northern Dynasty has never generated revenue, has no other assets, and has never had the financial capacity to build the mine independently. A court decision is not expected until end of 2026 at earliest, and even a favorable ruling would restart years of permitting and environmental review.</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Federal court ruling on EPA veto challenge expected by end of 2026, which could either vindicate or permanently close the permitting path [1][2]</w:t>
      </w:r>
    </w:p>
    <w:p>
      <w:pPr>
        <w:spacing w:before="40" w:after="40"/>
        <w:ind w:left="283"/>
      </w:pPr>
      <w:r>
        <w:rPr>
          <w:rFonts w:ascii="Calibri" w:hAnsi="Calibri"/>
          <w:b/>
          <w:color w:val="4A6B25"/>
          <w:sz w:val="20"/>
        </w:rPr>
        <w:t xml:space="preserve">2. </w:t>
      </w:r>
      <w:r>
        <w:rPr>
          <w:rFonts w:ascii="Calibri" w:hAnsi="Calibri"/>
          <w:b w:val="0"/>
          <w:color w:val="3A4A28"/>
          <w:sz w:val="20"/>
        </w:rPr>
        <w:t>Trump administration executive orders on domestic critical minerals could theoretically influence regulatory reconsideration of the Pebble project [2]</w:t>
      </w:r>
    </w:p>
    <w:p>
      <w:pPr>
        <w:spacing w:before="40" w:after="40"/>
        <w:ind w:left="283"/>
      </w:pPr>
      <w:r>
        <w:rPr>
          <w:rFonts w:ascii="Calibri" w:hAnsi="Calibri"/>
          <w:b/>
          <w:color w:val="4A6B25"/>
          <w:sz w:val="20"/>
        </w:rPr>
        <w:t xml:space="preserve">3. </w:t>
      </w:r>
      <w:r>
        <w:rPr>
          <w:rFonts w:ascii="Calibri" w:hAnsi="Calibri"/>
          <w:b w:val="0"/>
          <w:color w:val="3A4A28"/>
          <w:sz w:val="20"/>
        </w:rPr>
        <w:t>Copper price exceeding $5/lb and critical mineral supply concerns could increase political pressure to reconsider domestic resource development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DOJ's February 2026 court brief supporting the EPA veto signals the Trump administration is defending the previous determination, contrary to market hopes for reversal [1]</w:t>
      </w:r>
    </w:p>
    <w:p>
      <w:pPr>
        <w:spacing w:before="40" w:after="40"/>
        <w:ind w:left="283"/>
      </w:pPr>
      <w:r>
        <w:rPr>
          <w:rFonts w:ascii="Calibri" w:hAnsi="Calibri"/>
          <w:b/>
          <w:color w:val="4A6B25"/>
          <w:sz w:val="20"/>
        </w:rPr>
        <w:t xml:space="preserve">2. </w:t>
      </w:r>
      <w:r>
        <w:rPr>
          <w:rFonts w:ascii="Calibri" w:hAnsi="Calibri"/>
          <w:b w:val="0"/>
          <w:color w:val="3A4A28"/>
          <w:sz w:val="20"/>
        </w:rPr>
        <w:t>Multiple law firms investigating potential investor claims following stock decline, suggesting possible litigation risk on top of regulatory risk [1]</w:t>
      </w:r>
    </w:p>
    <w:p>
      <w:pPr>
        <w:spacing w:before="40" w:after="40"/>
        <w:ind w:left="283"/>
      </w:pPr>
      <w:r>
        <w:rPr>
          <w:rFonts w:ascii="Calibri" w:hAnsi="Calibri"/>
          <w:b/>
          <w:color w:val="4A6B25"/>
          <w:sz w:val="20"/>
        </w:rPr>
        <w:t xml:space="preserve">3. </w:t>
      </w:r>
      <w:r>
        <w:rPr>
          <w:rFonts w:ascii="Calibri" w:hAnsi="Calibri"/>
          <w:b w:val="0"/>
          <w:color w:val="3A4A28"/>
          <w:sz w:val="20"/>
        </w:rPr>
        <w:t>Zero diversification — single-asset company with no revenue, no operations, and no Plan B if the Pebble litigation fails permanently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Mining operations are physically intensive and AI-resistant by nature, but Northern Dynasty has no mining operations to protect or enhance [1]. The theoretical Pebble Mine would require physical extraction and processing that AI cannot displace. However, AI-powered environmental monitoring and impact assessment tools could actually increase scrutiny on the project's environmental risks, making approval harder rather than easier. The AI resilience score reflects the inherent protection of mining but is moderated by the company's non-operational status.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Northern Dynasty Minerals 2026 News Releases and DOJ Response, February-March 2026</w:t>
      </w:r>
    </w:p>
    <w:p>
      <w:pPr>
        <w:spacing w:before="20" w:after="20"/>
        <w:ind w:left="170"/>
      </w:pPr>
      <w:r>
        <w:rPr>
          <w:rFonts w:ascii="Calibri" w:hAnsi="Calibri"/>
          <w:b/>
          <w:color w:val="4A6B25"/>
          <w:sz w:val="15"/>
        </w:rPr>
        <w:t xml:space="preserve">2. </w:t>
      </w:r>
      <w:r>
        <w:rPr>
          <w:rFonts w:ascii="Calibri" w:hAnsi="Calibri"/>
          <w:b w:val="0"/>
          <w:color w:val="3A4A28"/>
          <w:sz w:val="17"/>
        </w:rPr>
        <w:t>Harvard Environmental and Energy Law Program — Bristol Bay and the Pebble Mine tracker,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NRDC, Earthjustice, and Bristol Bay Native Corporation opposition materials,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NAK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