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NAVI</w:t>
      </w:r>
      <w:r>
        <w:rPr>
          <w:rFonts w:ascii="Calibri" w:hAnsi="Calibri"/>
          <w:b/>
          <w:color w:val="1A2010"/>
          <w:sz w:val="40"/>
        </w:rPr>
        <w:t xml:space="preserve">  Navient Corporation</w:t>
      </w:r>
    </w:p>
    <w:p>
      <w:pPr>
        <w:spacing w:after="120"/>
      </w:pPr>
      <w:r>
        <w:rPr>
          <w:rFonts w:ascii="Calibri" w:hAnsi="Calibri"/>
          <w:b/>
          <w:color w:val="6E8450"/>
          <w:sz w:val="18"/>
        </w:rPr>
        <w:t>DIVIDEND SLEEVE · 2026-05-04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Navient Corporation provides technology-enabled education finance services. It operates through Federal Education Loans and Consumer Lending segments, managing a legacy FFELP federal student loan portfolio and originating private education loans and refinancing products through the Earnest brand. Spun off from Sallie Mae in 2014, Navient was banned from federal student loan servicing in 2024 following a $120M CFPB settlement and a prior $1.85B multistate attorney general settlement.</w:t>
      </w:r>
    </w:p>
    <w:p>
      <w:r>
        <w:rPr>
          <w:rFonts w:ascii="Calibri" w:hAnsi="Calibri"/>
          <w:b/>
          <w:color w:val="6E8450"/>
          <w:sz w:val="18"/>
        </w:rPr>
        <w:t>670 Employees · https://www.navient.com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Navient's primary business transformation has been the forced exit from federal student loan servicing (banned by CFPB in 2024) and pivot to private lending through the Earnest digital brand [1][3]. Q1 2026 saw $818M in private loan originations (up 61% YoY), driven by $778M in refinancing, demonstrating the Earnest growth strategy is gaining traction [1]. However, total revenue declined 22% YoY in Q1 2026 and collapsed from $1.74B (2022) to $610M (2025) as the FFELP portfolio runs off [1]. AI Deployment (0/2): No evidence of AI product deployment or AI-driven cost savings. Navient's technology focus is on digital lending processes through Earnest, not AI [2]. Market Share (1/2): Through Earnest, Navient is a meaningful player in private student loan refinancing, originating $818M in Q1 2026 with a target of $4B for the full year — significant in the private education lending market [1]. Pipeline (1/2): Management targets $4B in total loan originations for 2026 (60% growth over 2025), providing specific near-term growth visibility through Earnest's expansion into in-school lending and refinancing [1]. R&amp;D Intensity (0/1): No meaningful R&amp;D investment disclosed. Navient is a financial services company without significant technology development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Navient describes itself as providing 'education finance' solutions and 'helping customers achieve financial success through digital financial services' — generic financial services language that does not articulate a distinctive purpose [2]. The company's history of predatory lending settlements fundamentally undermines any mission-oriented credibility. Community Impact (0/2): Navient's community impact is overwhelmingly negative — the CFPB found the company engaged in 'wide-ranging student lending failures,' a $1.85B multistate settlement addressed predatory loan origination, and borrowers were systematically steered away from affordable repayment plans [3]. Settlement payments to harmed borrowers began February 2026 [3]. Employee Retention (0/2): Employee count has shrunk dramatically from thousands during federal servicing operations to just 670, reflecting the business contraction. No positive retention data available. Insider Buying (1/2): Recent insider transactions are all stock award grants (CFO Hauber, COO Standish, multiple directors), not open-market purchases, providing no conviction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Navient's financial profile is severely impaired by the legacy loan portfolio structure: D/E of 1900% reflects $45.2B in securitized debt against minimal equity — while typical for loan portfolio companies, this is catastrophic by general metrics [4]. ROE is negative at -2.5%, profit margin is -18.5% ($80M net loss in 2025), and revenue has collapsed from $1.74B (2022) to $610M (2025), a -29.4% 3-year CAGR [4]. The only bright spots: forward P/E of 9.7x (analysts expect profitability return with $0.95 forward EPS), and 12 consecutive years of dividend payments at $0.16/quarter since the 2014 spinoff [4]. However, the 200% payout ratio, zero dividend growth in 5+ years, and zero consecutive years of dividend increases reflect income strain. Liquidity: 1.03M avg vol x $9.17 = $9.4M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Navient is the prototypical finite player — a company that optimized short-term profits by steering borrowers into costly forbearance rather than affordable repayment plans, resulting in a permanent ban from federal servicing and $1.97B in cumulative settlements. The company now exists primarily to extract value from a legacy loan portfolio while building a consumer lending business through Earnest. There is no evidence of a just cause, organizational trust, or infinite-minded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Navient has no just cause. The company's history demonstrates the opposite — it systematically harmed the borrowers it was supposed to serve, steering them into forbearance that increased their debt burden because it was 'cheaper and simpler for Navient' [3]. The CFPB found 'wide-ranging student lending failures' and 39 state attorneys general documented predatory practices. A company banned from its primary business for harming customers has forfeited any claim to purpose beyond profit.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Navient has shrunk from thousands of employees during federal servicing operations to just 670, reflecting dramatic organizational contraction [4]. The company went through a CEO transition (David Yowan appointed 2023) during the crisis period, and the business model is fundamentally being restructured. The CFPB consent order and regulatory scrutiny create an environment of compliance-driven operations, not employee empowerment. No positive trust indicators were found.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Navient competes against SoFi, Sallie Mae, and traditional banks in private student lending, but the company's competitive messaging through Earnest focuses on digital convenience and rates rather than learning from rivals' strengths [1]. There is no evidence of infinite-minded competitive thinking — the pivot to Earnest appears driven by necessity (banned from federal servicing) rather than strategic choice.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forced pivot from federal student loan servicing to private lending through Earnest represents significant business model transformation — Navient is building a digital consumer lending brand after losing its primary business line [1]. The $4B 2026 origination target (60% growth) demonstrates meaningful new-direction execution. However, this flexibility was forced by regulatory action, not strategic choice in service of a just cause — Sinek would view this as survival adaptation, not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Navient's leadership history demonstrates the opposite of courage — the company chose the easy, profitable path of forbearance steering over the right path of helping borrowers find affordable repayment plans, ultimately costing $1.97B in settlements and the loss of the federal servicing business [3]. Current leadership under CEO Yowan has maintained the $0.16 quarterly dividend through the crisis and is executing the Earnest growth strategy, but there is no evidence of principled long-term decision-making.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Navient trades at a deeply discounted 9.7x forward P/E with a 6.98% dividend yield, reflecting significant pessimism about the legacy business decline [4]. The bull case rests on the Earnest digital lending platform: Q1 2026 private loan originations of $818M (up 61% YoY) and a $4B full-year 2026 target demonstrate that the consumer lending pivot is gaining momentum [1]. Q1 2026 marked a return to profitability ($17M net income, $0.17 EPS vs -$0.02 a year ago), and the forward PEG ratio of 0.13 suggests substantial earnings growth is anticipated. The FFELP portfolio, while declining, generates predictable cash flows from government-insured loans, providing a stable income base during the transition. At $9.17 per share against $25.12 book value (0.37x P/B), the stock has deep value characteristics if the Earnest strategy succeeds [4].</w:t>
      </w:r>
    </w:p>
    <w:p>
      <w:pPr>
        <w:spacing w:after="120"/>
      </w:pPr>
      <w:r>
        <w:rPr>
          <w:rFonts w:ascii="Calibri" w:hAnsi="Calibri"/>
          <w:b w:val="0"/>
          <w:color w:val="3A4A28"/>
          <w:sz w:val="20"/>
        </w:rPr>
        <w:t>The bear case is substantial. Navient carries $45.2B in securitized debt at 1900% D/E, and the core FFELP portfolio is a declining asset that generated $610M revenue in 2025 versus $1.74B in 2022 — a 65% collapse in three years [4]. The company was permanently banned from federal student loan servicing by the CFPB and paid $1.97B in cumulative settlements ($120M CFPB + $1.85B multistate) for predatory lending practices, creating permanent reputational damage [3]. The $0.64 annual dividend is sustained on a 200% payout ratio, meaning the company is paying dividends from cash reserves, not earnings — this is unsustainable without a rapid return to profitability. Only 670 employees remain, and the Earnest brand competes against well-capitalized fintechs (SoFi, $8B+ revenue) and traditional banks with lower funding costs. The stock is down 43% from its 52-week high of $16.07, and the market correctly prices the existential risk of a company that lost its primary business to regulatory 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Earnest loan origination acceleration toward the $4B 2026 target (60% growth) could demonstrate that Navient has a viable consumer lending franchise that replaces declining federal servicing revenue [1]</w:t>
      </w:r>
    </w:p>
    <w:p>
      <w:pPr>
        <w:spacing w:before="40" w:after="40"/>
        <w:ind w:left="283"/>
      </w:pPr>
      <w:r>
        <w:rPr>
          <w:rFonts w:ascii="Calibri" w:hAnsi="Calibri"/>
          <w:b/>
          <w:color w:val="4A6B25"/>
          <w:sz w:val="20"/>
        </w:rPr>
        <w:t xml:space="preserve">2. </w:t>
      </w:r>
      <w:r>
        <w:rPr>
          <w:rFonts w:ascii="Calibri" w:hAnsi="Calibri"/>
          <w:b w:val="0"/>
          <w:color w:val="3A4A28"/>
          <w:sz w:val="20"/>
        </w:rPr>
        <w:t>Sustained return to GAAP profitability following Q1 2026 ($17M net income) would validate the business model transition and make the 6.98% dividend yield sustainable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 at 0.37x price-to-book and 9.7x forward P/E, the stock offers significant upside if Earnest growth and FFELP cash flows stabilize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the 200% payout ratio and $80M net loss in 2025 mean the $0.64 annual dividend is being paid from capital, not earnings, creating imminent cut risk if profitability doesn't recover quickly [4]</w:t>
      </w:r>
    </w:p>
    <w:p>
      <w:pPr>
        <w:spacing w:before="40" w:after="40"/>
        <w:ind w:left="283"/>
      </w:pPr>
      <w:r>
        <w:rPr>
          <w:rFonts w:ascii="Calibri" w:hAnsi="Calibri"/>
          <w:b/>
          <w:color w:val="4A6B25"/>
          <w:sz w:val="20"/>
        </w:rPr>
        <w:t xml:space="preserve">2. </w:t>
      </w:r>
      <w:r>
        <w:rPr>
          <w:rFonts w:ascii="Calibri" w:hAnsi="Calibri"/>
          <w:b w:val="0"/>
          <w:color w:val="3A4A28"/>
          <w:sz w:val="20"/>
        </w:rPr>
        <w:t>Legacy portfolio runoff — FFELP revenue collapsed 65% in three years ($1.74B to $610M) and will continue declining as borrowers pay off or refinance, requiring Earnest growth to exceed this decline [4]</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overhang — the CFPB ban, $1.97B in settlements, and ongoing borrower harm payments create lasting brand damage that may impair Earnest's ability to attract quality borrowers in a competitive fintech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Navient's core business — student loan servicing and origination — faces moderate AI disruption risk. The lending process (underwriting, servicing, collections) is increasingly automated by AI-powered fintech competitors like SoFi, CommonBond, and AI lending platforms that can underwrite faster and cheaper [2]. However, the existing loan portfolio generates contractual cash flows that are structurally protected — AI cannot reduce the interest payments owed by borrowers. The heavily regulated nature of student lending (CFPB oversight, state AG scrutiny) creates compliance barriers that protect incumbents. The FFELP federal loan portfolio is a government-insured, run-off asset that AI cannot disrupt. AI Opportunity (1/1): Through the Earnest brand, Navient deploys data-driven digital lending processes that use algorithmic underwriting to assess creditworthiness, representing modest AI-adjacent revenue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Navient Q1 2026 Earnings — $152M revenue, $17M net income, $818M private loan originations (61% growth), $4B 2026 origination target, April 2026</w:t>
      </w:r>
    </w:p>
    <w:p>
      <w:pPr>
        <w:spacing w:before="20" w:after="20"/>
        <w:ind w:left="170"/>
      </w:pPr>
      <w:r>
        <w:rPr>
          <w:rFonts w:ascii="Calibri" w:hAnsi="Calibri"/>
          <w:b/>
          <w:color w:val="4A6B25"/>
          <w:sz w:val="15"/>
        </w:rPr>
        <w:t xml:space="preserve">2. </w:t>
      </w:r>
      <w:r>
        <w:rPr>
          <w:rFonts w:ascii="Calibri" w:hAnsi="Calibri"/>
          <w:b w:val="0"/>
          <w:color w:val="3A4A28"/>
          <w:sz w:val="17"/>
        </w:rPr>
        <w:t>Navient corporate website and Wikipedia — leadership team, CEO David Yowan, business description, federal servicing exit,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CFPB enforcement action — $120M settlement, permanent ban from federal servicing, predatory lending findings; $1.85B multistate AG settlement for predatory practices,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NAVI key statistics, insider transactions, dividend history,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