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NCI</w:t>
      </w:r>
      <w:r>
        <w:rPr>
          <w:rFonts w:ascii="Calibri" w:hAnsi="Calibri"/>
          <w:b/>
          <w:color w:val="1A2010"/>
          <w:sz w:val="40"/>
        </w:rPr>
        <w:t xml:space="preserve">  Neo-Concept International Group Holdings Limited</w:t>
      </w:r>
    </w:p>
    <w:p>
      <w:pPr>
        <w:spacing w:after="120"/>
      </w:pPr>
      <w:r>
        <w:rPr>
          <w:rFonts w:ascii="Calibri" w:hAnsi="Calibri"/>
          <w:b/>
          <w:color w:val="6E8450"/>
          <w:sz w:val="18"/>
        </w:rPr>
        <w:t>GROWTH SLEEVE · 2026-04-11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Manufacturing · NASDAQ · Hong Kong</w:t>
      </w:r>
    </w:p>
    <w:p>
      <w:pPr>
        <w:spacing w:after="80"/>
      </w:pPr>
      <w:r>
        <w:rPr>
          <w:rFonts w:ascii="Calibri" w:hAnsi="Calibri"/>
          <w:b w:val="0"/>
          <w:color w:val="3A4A28"/>
          <w:sz w:val="20"/>
        </w:rPr>
        <w:t>Neo-Concept International Group Holdings Limited provides one-stop apparel solutions spanning market trend analysis, product design and development, raw material sourcing, production and quality control, and logistics management. The company serves brand owners, apparel sourcing agents, and online fashion retailers in the United States, Canada, the United Kingdom, and internationally, and also sells knitwear under its les 100 ciels brand.</w:t>
      </w:r>
    </w:p>
    <w:p>
      <w:r>
        <w:rPr>
          <w:rFonts w:ascii="Calibri" w:hAnsi="Calibri"/>
          <w:b/>
          <w:color w:val="6E8450"/>
          <w:sz w:val="18"/>
        </w:rPr>
        <w:t>https://www.neo-ig.com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(0/3): NCI has not launched transformative products or made significant pivots in the last 5 years; the company was only incorporated in 2021 and remains focused on the same apparel supply-chain services business [1]. AI Deployment (0/2): No evidence of AI-powered products or AI-driven cost savings in any filings or press releases [2]. Market Share Leadership (1/2): NCI is a meaningful niche player in the one-stop apparel solutions space serving European and North American markets, but it is not a category leader and holds negligible market share in the broader apparel manufacturing industry [1]. Product Pipeline (1/2): The company is expanding its les 100 ciels direct-to-consumer retail brand into the UAE and online channels, with the February 2026 $8.1M share offering earmarked for business expansion, providing some pipeline visibility [3]. R&amp;D Intensity (0/1): No R&amp;D spending is reported; the business is a service-oriented supply chain intermediary with no evident technology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NCI's website states its values as 'innovation, sustainable fashion, and a passion for the art of living,' which is generic and interchangeable with any mid-tier apparel company — no distinctive purpose articulated [4]. Community &amp; Charitable Impact (0/2): No evidence of charitable foundations, community investment programs, or philanthropic initiatives found in any public filings or press releases [2]. Employee Retention &amp; Tenure (1/2): As a Hong Kong-based apparel solutions company incorporated in 2021, specific retention data is unavailable, but the company appears to maintain a stable core team based on consistent management in SEC filings [2]. Insider Buying (1/2): The February 2026 equity offering at $0.5454/share suggests management confidence in the business direction, though specific insider purchase data beyond the offering is not available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calculated mechanically from available financial metrics. D/E of 118.1% scores 0.79 (moderate leverage for an asset-light model). ROE of 16.1% scores 1.0 (above 15% target). Revenue Growth YoY of -24% scores 0.0 (below -20% floor). Forward P/E and 5yr CAGR are unavailable and excluded. Profit margin of 4.01% scores 0.20 (thin margins typical of apparel intermediaries). Forward PEG is unavailable. Weighted sum of 2.99 across 5 available weight units yields a score of 6/10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NCI operates as a young, survival-focused company incorporated in 2021, with no evidence of a Just Cause beyond building a profitable apparel supply chain business. The February 2026 equity raise suggests management is prioritizing near-term capital needs over long-term vision, and the company has not yet been tested through a full market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NCI's stated values of 'innovation, sustainable fashion, and a passion for the art of living' constitute a shallow purpose that reads as marketing copy rather than a genuine Just Cause. There is no evidence these values drive strategic decisions or differentiate the company from hundreds of similar apparel intermediaries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NCI appears to maintain a stable management team based on consistent leadership in SEC filings since its 2021 incorporation and 2023 IPO. However, no specific data on employee empowerment, tenure, turnover, or cultural practices is available for a company of this size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NCI's competitive language in filings focuses on positioning against peers in the apparel supply chain space without evidence of learning from rivals or using competitive pressure for self-improvement. The company describes itself as offering differentiated services but frames competition in finite terms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NCI has shown some flexibility by expanding from pure B2B apparel sourcing into direct-to-consumer retail through its les 100 ciels brand, entering the UAE market and online channels. This represents incremental business model evolution rather than a transformative pivot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pursue a $8.1M public offering in February 2026 at $0.5454/share — well below typical IPO prices — to fund business expansion demonstrates some willingness to invest in the future despite near-term dilution. However, this could also reflect capital desperation rather than courageous long-term thinking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NCI offers a micro-cap value proposition with a trailing P/E of just 1.88x and positive free cash flow of $4.2M against a $9.9M market cap, suggesting significant upside if the company can stabilize revenue and expand its les 100 ciels retail brand. The February 2026 $8.1M capital raise provides runway for international expansion into the UAE and online channels, and the one-stop apparel solutions model creates moderate client switching costs [1][3].</w:t>
      </w:r>
    </w:p>
    <w:p>
      <w:pPr>
        <w:spacing w:after="120"/>
      </w:pPr>
      <w:r>
        <w:rPr>
          <w:rFonts w:ascii="Calibri" w:hAnsi="Calibri"/>
          <w:b w:val="0"/>
          <w:color w:val="3A4A28"/>
          <w:sz w:val="20"/>
        </w:rPr>
        <w:t>The bear case is substantial: revenue declined 24% year-over-year in the latest period, profit margins are razor-thin at 4%, and the company has no analyst coverage, no AI strategy, and minimal competitive moats [1][2]. The $8.1M share offering nearly doubled the market cap through dilution, and as a Hong Kong-based micro-cap with ~$10M market cap, NCI faces severe liquidity risk, limited institutional interest, and potential delisting risk if the share price remains below $1.00 for extended periods.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deployment of $8.1M offering proceeds into revenue-generating business expansion in the UAE and online channels could reverse the -24% revenue decline trajectory [3]</w:t>
      </w:r>
    </w:p>
    <w:p>
      <w:pPr>
        <w:spacing w:before="40" w:after="40"/>
        <w:ind w:left="283"/>
      </w:pPr>
      <w:r>
        <w:rPr>
          <w:rFonts w:ascii="Calibri" w:hAnsi="Calibri"/>
          <w:b/>
          <w:color w:val="4A6B25"/>
          <w:sz w:val="20"/>
        </w:rPr>
        <w:t xml:space="preserve">2. </w:t>
      </w:r>
      <w:r>
        <w:rPr>
          <w:rFonts w:ascii="Calibri" w:hAnsi="Calibri"/>
          <w:b w:val="0"/>
          <w:color w:val="3A4A28"/>
          <w:sz w:val="20"/>
        </w:rPr>
        <w:t>Les 100 ciels direct-to-consumer brand scaling could improve profit margins from 4% toward industry-average 8-12% by capturing retail markup [1]</w:t>
      </w:r>
    </w:p>
    <w:p>
      <w:pPr>
        <w:spacing w:before="40" w:after="40"/>
        <w:ind w:left="283"/>
      </w:pPr>
      <w:r>
        <w:rPr>
          <w:rFonts w:ascii="Calibri" w:hAnsi="Calibri"/>
          <w:b/>
          <w:color w:val="4A6B25"/>
          <w:sz w:val="20"/>
        </w:rPr>
        <w:t xml:space="preserve">3. </w:t>
      </w:r>
      <w:r>
        <w:rPr>
          <w:rFonts w:ascii="Calibri" w:hAnsi="Calibri"/>
          <w:b w:val="0"/>
          <w:color w:val="3A4A28"/>
          <w:sz w:val="20"/>
        </w:rPr>
        <w:t>Potential near-term rerating as trailing P/E of 1.88x is deeply undervalued relative to the apparel manufacturing sector median of 12-15x, if revenue stabilizes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declined 24% YoY with no visibility on demand recovery in the North American and European apparel sourcing markets [1]</w:t>
      </w:r>
    </w:p>
    <w:p>
      <w:pPr>
        <w:spacing w:before="40" w:after="40"/>
        <w:ind w:left="283"/>
      </w:pPr>
      <w:r>
        <w:rPr>
          <w:rFonts w:ascii="Calibri" w:hAnsi="Calibri"/>
          <w:b/>
          <w:color w:val="4A6B25"/>
          <w:sz w:val="20"/>
        </w:rPr>
        <w:t xml:space="preserve">2. </w:t>
      </w:r>
      <w:r>
        <w:rPr>
          <w:rFonts w:ascii="Calibri" w:hAnsi="Calibri"/>
          <w:b w:val="0"/>
          <w:color w:val="3A4A28"/>
          <w:sz w:val="20"/>
        </w:rPr>
        <w:t>Micro-cap status (~$10M market cap) with negligible institutional ownership creates severe liquidity risk and potential Nasdaq compliance issues if share price remains below $1.00 [3]</w:t>
      </w:r>
    </w:p>
    <w:p>
      <w:pPr>
        <w:spacing w:before="40" w:after="40"/>
        <w:ind w:left="283"/>
      </w:pPr>
      <w:r>
        <w:rPr>
          <w:rFonts w:ascii="Calibri" w:hAnsi="Calibri"/>
          <w:b/>
          <w:color w:val="4A6B25"/>
          <w:sz w:val="20"/>
        </w:rPr>
        <w:t xml:space="preserve">3. </w:t>
      </w:r>
      <w:r>
        <w:rPr>
          <w:rFonts w:ascii="Calibri" w:hAnsi="Calibri"/>
          <w:b w:val="0"/>
          <w:color w:val="3A4A28"/>
          <w:sz w:val="20"/>
        </w:rPr>
        <w:t>Dilutive $8.1M equity raise at $0.5454/share nearly doubled shares outstanding, and further dilution may be necessary if the business continues to contract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NCI's core business involves physical-world apparel manufacturing, raw material sourcing, production quality control, and logistics management — activities that require tangible supply chain coordination and physical oversight that AI cannot easily replace [1]. However, the company's market trend analysis and product design services face moderate AI exposure as generative AI tools increasingly automate fashion trend forecasting and design prototyping [4]. The company's small scale and lack of proprietary technology provide limited defensive moats beyond client relationships. AI Opportunity (1/1): NCI could deploy AI tools for trend analysis, supply chain optimization, and demand forecasting to improve margins on its thin 4% profit margin, though no AI revenue or deployment has been announced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Neo-Concept International Group Holdings Limited — SEC Annual Report (Form 20-F), FY2025</w:t>
      </w:r>
    </w:p>
    <w:p>
      <w:pPr>
        <w:spacing w:before="20" w:after="20"/>
        <w:ind w:left="170"/>
      </w:pPr>
      <w:r>
        <w:rPr>
          <w:rFonts w:ascii="Calibri" w:hAnsi="Calibri"/>
          <w:b/>
          <w:color w:val="4A6B25"/>
          <w:sz w:val="15"/>
        </w:rPr>
        <w:t xml:space="preserve">2. </w:t>
      </w:r>
      <w:r>
        <w:rPr>
          <w:rFonts w:ascii="Calibri" w:hAnsi="Calibri"/>
          <w:b w:val="0"/>
          <w:color w:val="3A4A28"/>
          <w:sz w:val="17"/>
        </w:rPr>
        <w:t>Yahoo Finance — NCI key statistics and financial data,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StockTitan — 'Neo-Concept closes $8.1M Class A share offering,' February 2026</w:t>
      </w:r>
    </w:p>
    <w:p>
      <w:pPr>
        <w:spacing w:before="20" w:after="20"/>
        <w:ind w:left="170"/>
      </w:pPr>
      <w:r>
        <w:rPr>
          <w:rFonts w:ascii="Calibri" w:hAnsi="Calibri"/>
          <w:b/>
          <w:color w:val="4A6B25"/>
          <w:sz w:val="15"/>
        </w:rPr>
        <w:t xml:space="preserve">4. </w:t>
      </w:r>
      <w:r>
        <w:rPr>
          <w:rFonts w:ascii="Calibri" w:hAnsi="Calibri"/>
          <w:b w:val="0"/>
          <w:color w:val="3A4A28"/>
          <w:sz w:val="17"/>
        </w:rPr>
        <w:t>Neo-Concept Group website (neo-concept.com) — company mission and values,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