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NEOG</w:t>
      </w:r>
      <w:r>
        <w:rPr>
          <w:rFonts w:ascii="Calibri" w:hAnsi="Calibri"/>
          <w:b/>
          <w:color w:val="1A2010"/>
          <w:sz w:val="40"/>
        </w:rPr>
        <w:t xml:space="preserve">  Neogen Corporation</w:t>
      </w:r>
    </w:p>
    <w:p>
      <w:pPr>
        <w:spacing w:after="120"/>
      </w:pPr>
      <w:r>
        <w:rPr>
          <w:rFonts w:ascii="Calibri" w:hAnsi="Calibri"/>
          <w:b/>
          <w:color w:val="6E8450"/>
          <w:sz w:val="18"/>
        </w:rPr>
        <w:t>GROWTH SLEEVE · 2026-04-07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Neogen Corporation develops, manufactures, and markets products dedicated to food and animal safety worldwide. The Food Safety segment offers diagnostic test kits for pathogen detection, allergen testing, mycotoxin testing, and environmental monitoring. The Animal Safety segment provides animal genomics services, veterinary instruments, and biosecurity products. Neogen completed a transformative merger with 3M's Food Safety business in 2023.</w:t>
      </w:r>
    </w:p>
    <w:p>
      <w:r>
        <w:rPr>
          <w:rFonts w:ascii="Calibri" w:hAnsi="Calibri"/>
          <w:b/>
          <w:color w:val="6E8450"/>
          <w:sz w:val="18"/>
        </w:rPr>
        <w:t>2,974 Employees · https://www.neogen.com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Neogen completed the transformative acquisition of 3M's Food Safety business in September 2023, approximately doubling company revenue and adding the Petrifilm platform, but integration challenges have suppressed growth — organic core revenue grew only 2.9% in Q2 FY2026 [1]. AI Deployment (1/2): Neogen partnered with Biomatter to leverage AI-designed enzymes for food safety applications and integrates trained AI systems into its end-to-end testing solutions, but no quantified revenue or cost savings from AI have been disclosed [2]. Market Share (1/2): Neogen holds a strong position in food safety diagnostics with the Petrifilm platform (acquired from 3M) being an industry standard, but faces competition from bioMérieux, Romer Labs, and others in a fragmented market [1]. Pipeline (1/2): The Petrifilm Automated Feeder for high-throughput testing was launched to improve lab efficiency, and the Biomatter enzyme partnership could yield novel products, but specific revenue timelines are vague [2]. R&amp;D Intensity (0/1): R&amp;D spending is not notably above industry peers for a diagnostics company of Neogen's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Neogen's stated purpose — 'dedicated to food and animal safety' — is clear and connects the company's work to public health, but it is a straightforward industry descriptor rather than a distinctive aspirational vision. Community Impact (1/2): Neogen's sustainability statement commits to 'operating in a responsible, socially conscious, and transparent manner' and the company's products directly protect public health through pathogen and allergen detection, representing meaningful societal value [3]. Employee Retention (0/2): The company underwent a CEO transition in 2025 with John Adent departing and Mike Nassif (ex-Siemens Healthineers) appointed in August 2025 [2]. Leadership instability and no specific retention data available. Insider Buying (1/2): New CEO Mike Nassif's appointment and board confidence suggest alignment, but no evidence of meaningful open-market insider purchases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Neogen's financial profile reflects post-acquisition integration challenges. D/E of 37.8% is healthy and well within the 70% target [4]. ROE of -25.3% is driven by a massive $1.09B goodwill impairment charge in FY2025, which also distorts the reported profit margin to -68.5% [4]. Excluding the impairment, adjusted EBITDA margin of 21.7% in Q2 FY2026 demonstrates the underlying business generates solid profitability [1]. Revenue declined 2.8% YoY on a reported basis, though core organic growth was 2.9% — the gap reflects currency headwinds and portfolio rationalization [1]. Forward P/E of 29.6x is elevated for a company with minimal near-term earnings growth. Management raised FY2026 guidance to $845-855M revenue and ~$175M adjusted EBITDA, signaling improving trajectory [1]. Liquidity floor cleared: 3.35M avg vol × $9.56 = $32.0M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Neogen demonstrates mixed infinite-game qualities. The company's commitment to food and animal safety provides a meaningful purpose, and the transformative 3M acquisition shows strategic ambition. However, the CEO transition in 2025, integration challenges, and a massive goodwill impairment suggest organizational instability that undermines long-term thinking. The company is in a transitional phase where execution on integration will determine whether it plays the infinite game or gets consumed by near-term operational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Neogen's dedication to food and animal safety connects its work to public health — a genuine purpose beyond profit [3]. The company's products protect millions from foodborne illness and contaminated animal products. However, this purpose has not been articulated as a transformative Just Cause that guides strategic decisions through crises. The massive goodwill impairment and CEO change suggest financial pressures, not purpose, are driving current decisions. 1 point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Mike Nassif has emphasized building a culture where 'people want to grow, not where they're afraid to fail,' signaling intent to build trust [2]. However, he has been in the role less than a year, and the CEO transition itself (John Adent's departure) creates organizational uncertainty. No specific employee retention or satisfaction data is available to assess the current state of trust.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Neogen frames competition with bioMérieux, Romer Labs, or other food safety testing companies as opportunities for self-improvement. The company's competitive language focuses on market position and product differentiation rather than learning from rivals' strengths.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acquisition of 3M's Food Safety business was a transformative strategic move that fundamentally changed Neogen's scale and product portfolio — the deal approximately doubled the company's revenue [1]. This represents meaningful existential flexibility, though it was an additive acquisition rather than a pivot that required abandoning an existing business. The company also partnered with Biomatter for AI-driven enzyme development, showing willingness to explore new technology platforms.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Neogen showed courage in executing the massive 3M Food Safety acquisition — a deal that transformed the company but created significant integration risk and near-term earnings pressure [1]. The board also made the difficult decision to change CEOs mid-integration, bringing in Mike Nassif to accelerate the turnaround. These decisions prioritized long-term capability over short-term comfort, though the $1.09B goodwill impairment raises questions about the wisdom of the original deal terms.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Neogen is a food and animal safety diagnostics company in the early innings of a turnaround following its transformative 2023 acquisition of 3M's Food Safety business. Q2 FY2026 results showed encouraging signs: core organic revenue grew 2.9%, adjusted EBITDA margin improved 500bps sequentially to 21.7%, and management raised full-year guidance to $845-855M revenue and ~$175M adjusted EBITDA [1]. The Petrifilm platform is an industry-standard consumable with recurring revenue characteristics, and food safety testing benefits from secular tailwinds including increasing regulatory requirements worldwide. At $2.1B market cap, the stock trades at ~12x FY2026 adjusted EBITDA, reasonable if the integration delivers the expected synergies and organic growth accelerates under new CEO Mike Nassif [2].</w:t>
      </w:r>
    </w:p>
    <w:p>
      <w:pPr>
        <w:spacing w:after="120"/>
      </w:pPr>
      <w:r>
        <w:rPr>
          <w:rFonts w:ascii="Calibri" w:hAnsi="Calibri"/>
          <w:b w:val="0"/>
          <w:color w:val="3A4A28"/>
          <w:sz w:val="20"/>
        </w:rPr>
        <w:t>The bear case centers on integration execution risk and a bloated balance sheet. Neogen took a $1.09B goodwill impairment in FY2025 — representing over half the company's current market cap — acknowledging the 3M deal was overpriced [4]. ROE is deeply negative at -25.3% and reported revenue declined 2.8% YoY despite the 2.9% core growth, suggesting currency headwinds and portfolio rationalization are masking underlying weakness [1]. Forward P/E of 29.6x is rich for a company with no GAAP earnings and minimal organic growth. The CEO transition in 2025 adds leadership risk during a critical integration period. Total debt of $894M against a $2.1B market cap creates leverage risk if the macro environment weakens food industry capital spending. Competition from bioMérieux and emerging molecular testing platforms could pressure Neogen's legacy culture-based testing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3M Food Safety integration synergies reaching full run-rate — management expects continued margin expansion as overlapping functions are consolidated [1]</w:t>
      </w:r>
    </w:p>
    <w:p>
      <w:pPr>
        <w:spacing w:before="40" w:after="40"/>
        <w:ind w:left="283"/>
      </w:pPr>
      <w:r>
        <w:rPr>
          <w:rFonts w:ascii="Calibri" w:hAnsi="Calibri"/>
          <w:b/>
          <w:color w:val="4A6B25"/>
          <w:sz w:val="20"/>
        </w:rPr>
        <w:t xml:space="preserve">2. </w:t>
      </w:r>
      <w:r>
        <w:rPr>
          <w:rFonts w:ascii="Calibri" w:hAnsi="Calibri"/>
          <w:b w:val="0"/>
          <w:color w:val="3A4A28"/>
          <w:sz w:val="20"/>
        </w:rPr>
        <w:t>New CEO Mike Nassif's turnaround playbook from Siemens Healthineers could accelerate organic growth and operational efficiency [2]</w:t>
      </w:r>
    </w:p>
    <w:p>
      <w:pPr>
        <w:spacing w:before="40" w:after="40"/>
        <w:ind w:left="283"/>
      </w:pPr>
      <w:r>
        <w:rPr>
          <w:rFonts w:ascii="Calibri" w:hAnsi="Calibri"/>
          <w:b/>
          <w:color w:val="4A6B25"/>
          <w:sz w:val="20"/>
        </w:rPr>
        <w:t xml:space="preserve">3. </w:t>
      </w:r>
      <w:r>
        <w:rPr>
          <w:rFonts w:ascii="Calibri" w:hAnsi="Calibri"/>
          <w:b w:val="0"/>
          <w:color w:val="3A4A28"/>
          <w:sz w:val="20"/>
        </w:rPr>
        <w:t>Expanding global food safety regulations driving demand for Neogen's pathogen detection and allergen testing platforms across emerging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$1.09B goodwill impairment signals the 3M acquisition was overpriced — $894M in total debt against $2.1B market cap creates financial fragility if integration falters [4]</w:t>
      </w:r>
    </w:p>
    <w:p>
      <w:pPr>
        <w:spacing w:before="40" w:after="40"/>
        <w:ind w:left="283"/>
      </w:pPr>
      <w:r>
        <w:rPr>
          <w:rFonts w:ascii="Calibri" w:hAnsi="Calibri"/>
          <w:b/>
          <w:color w:val="4A6B25"/>
          <w:sz w:val="20"/>
        </w:rPr>
        <w:t xml:space="preserve">2. </w:t>
      </w:r>
      <w:r>
        <w:rPr>
          <w:rFonts w:ascii="Calibri" w:hAnsi="Calibri"/>
          <w:b w:val="0"/>
          <w:color w:val="3A4A28"/>
          <w:sz w:val="20"/>
        </w:rPr>
        <w:t>CEO transition mid-integration introduces execution risk — Mike Nassif has been in role less than a year and must navigate cultural integration of legacy Neogen and 3M teams [2]</w:t>
      </w:r>
    </w:p>
    <w:p>
      <w:pPr>
        <w:spacing w:before="40" w:after="40"/>
        <w:ind w:left="283"/>
      </w:pPr>
      <w:r>
        <w:rPr>
          <w:rFonts w:ascii="Calibri" w:hAnsi="Calibri"/>
          <w:b/>
          <w:color w:val="4A6B25"/>
          <w:sz w:val="20"/>
        </w:rPr>
        <w:t xml:space="preserve">3. </w:t>
      </w:r>
      <w:r>
        <w:rPr>
          <w:rFonts w:ascii="Calibri" w:hAnsi="Calibri"/>
          <w:b w:val="0"/>
          <w:color w:val="3A4A28"/>
          <w:sz w:val="20"/>
        </w:rPr>
        <w:t>Forward P/E of 29.6x with no GAAP profitability leaves little margin of safety if organic growth disappoints or competition intensifies from molecular testing platforms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Neogen's core business — physical diagnostic testing for food pathogens, allergens, and mycotoxins — is deeply rooted in laboratory science, regulated processes, and physical sample handling that AI cannot displace [2]. Food safety testing requires certified physical infrastructure (labs, instruments, consumables) and regulatory compliance (FDA, USDA) that create structural barriers to AI substitution. The Petrifilm platform is a physical consumable product that cannot be digitized. However, AI could enhance competitor offerings in data analytics and predictive contamination modeling, creating some competitive pressure on Neogen's software/analytics layer. AI Opportunity (1/1): Neogen is actively deploying AI through its Biomatter partnership for enzyme design and integrating AI systems into its testing workflow for improved accuracy and throughput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Neogen Q2 FY2026 Earnings Release — $224.7M revenue, 2.9% core growth, 21.7% adjusted EBITDA margin, raised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Neogen — CEO transition announcement, Mike Nassif appointment, AI/Biomatter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Neogen Sustainability Statement and Corporate Responsibility Reports — food/animal safety mission, responsible operations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NEOG (Neogen),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