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NGG</w:t>
      </w:r>
      <w:r>
        <w:rPr>
          <w:rFonts w:ascii="Calibri" w:hAnsi="Calibri"/>
          <w:b/>
          <w:color w:val="1A2010"/>
          <w:sz w:val="40"/>
        </w:rPr>
        <w:t xml:space="preserve">  National Grid plc</w:t>
      </w:r>
    </w:p>
    <w:p>
      <w:pPr>
        <w:spacing w:after="120"/>
      </w:pPr>
      <w:r>
        <w:rPr>
          <w:rFonts w:ascii="Calibri" w:hAnsi="Calibri"/>
          <w:b/>
          <w:color w:val="6E8450"/>
          <w:sz w:val="18"/>
        </w:rPr>
        <w:t>DIVIDEND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Kingdom</w:t>
      </w:r>
    </w:p>
    <w:p>
      <w:pPr>
        <w:spacing w:after="80"/>
      </w:pPr>
      <w:r>
        <w:rPr>
          <w:rFonts w:ascii="Calibri" w:hAnsi="Calibri"/>
          <w:b w:val="0"/>
          <w:color w:val="3A4A28"/>
          <w:sz w:val="20"/>
        </w:rPr>
        <w:t>National Grid operates electricity transmission and distribution networks in England, Wales, and the northeastern United States (New England and New York). The company also operates gas distribution in the UK and US, electricity interconnectors, and LNG importation. National Grid is a critical infrastructure owner at the heart of the UK and US clean energy transitions.</w:t>
      </w:r>
    </w:p>
    <w:p>
      <w:r>
        <w:rPr>
          <w:rFonts w:ascii="Calibri" w:hAnsi="Calibri"/>
          <w:b/>
          <w:color w:val="6E8450"/>
          <w:sz w:val="18"/>
        </w:rPr>
        <w:t>31,654 Employees · https://www.nationalgrid.com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National Grid delivered record GBP 5.1B of capital investment in H1 FY2026 (+12% YoY) and 13% operating profit growth to GBP 2.3B, but this reflects infrastructure build-out rather than product innovation [1]. The company's core business of transmitting and distributing electricity and gas has not fundamentally changed. AI Deployment (1/2): National Grid Partners has invested in AI-enabled startups through its corporate venture arm, and 96% of utility leaders surveyed view AI as a strategic focus [2]. The Disruptive Innovation Center of Excellence experiments with operational AI, but no specific AI-revenue or cost-savings figures are publicly quantified [2]. Market Share (2/2): National Grid owns and operates critical monopoly/quasi-monopoly transmission and distribution infrastructure in England, Wales, and the US Northeast — regulated assets with no meaningful competitive threat [1]. Pipeline (1/2): Massive GBP 11B+ annual investment program focused on grid modernization, interconnectors, and clean energy transition infrastructure, with visible multi-year regulated spending plans [1]. R&amp;D Intensity (0/1): R&amp;D spending is modest relative to revenue for a regulated utility; innovation occurs primarily through the venture capital arm rather than core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National Grid's purpose — enabling the clean energy transition and delivering safe, reliable energy — is specific, thoughtful, and connected to a larger societal goal [2]. The Responsible Business Charter ties executive compensation to responsible business commitments, and the company's role as backbone infrastructure for decarbonization gives the mission real strategic weight. Community Impact (1/2): National Grid employs 31,654 people and has established ESG programs with executive pay linked to responsible business metrics [3]. The company publishes comprehensive ESG reporting and achieved leading scores in prominent ESG rankings. Employee Retention (1/2): The executive team is rated in the Bottom 45% on Comparably by employees with 10,000+ staff, suggesting mixed sentiment despite leadership continuity [2]. CEO transition from John Pettigrew to Zoe Yujnovich in November 2025 was orderly. Insider Buying (1/2): New CEO Zoe Yujnovich's appointment brings fresh perspective; no significant insider buying data available in the transition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Grid's financial profile reflects the challenges of a capital-intensive regulated utility. D/E of 123.4% is elevated (score 0.77) with GBP 45.9B debt against GBP 4.1B cash, though this is typical for regulated utilities with predictable cash flows [4]. ROE of 7.9% is below the 15% target (score 0.52), constrained by regulated returns. Revenue declined 11.3% YoY (score 0.29) and 3-year CAGR is essentially flat at -0.1% (score 0.33), reflecting pass-through energy cost fluctuations rather than underlying decline [1]. Forward P/E of 14.4x is attractive (score 1.0). Profit margin of 16.4% is below the 20% target (score 0.82) [4]. Dividend metrics are mixed: payout ratio 78% (score 0.37), 21 consecutive years paid (score 1.0, 2x weight), but 0 consecutive years of growth due to 2022 cut (score 0.0) and -0.1% 5-year dividend CAGR (score 0.0, 2x weight) [4]. Liquidity floor cleared: 1.18M avg vol × $88.48 = $104.2M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National Grid operates with an inherently long-term orientation driven by multi-decade regulated infrastructure assets and a clear role in the clean energy transition. The company's GBP 11B+ annual investment program demonstrates willingness to invest for the long term. However, the regulated utility model constrains the kind of bold strategic choices Sinek values, and the recent CEO transition introduces uncertainty about future direction.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Grid's cause — enabling the clean energy transition through essential grid infrastructure — is genuine, distinctive, and increasingly validated by the global decarbonization imperative and AI-driven electricity demand [1]. The company's Responsible Business Charter with executive pay linkage demonstrates institutional commitment. This is more than a mission statement — it shapes capital allocation decisions (GBP 11B+ annual investment) and strategic direction.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Grid employs 31,654 people with stable organizational structure, though the Comparably executive team rating in the Bottom 45% suggests room for improvement in employee trust [2]. The orderly CEO transition from Pettigrew to Yujnovich in November 2025 showed organizational stability. The Disruptive Innovation Center initiative suggests some cultural investment in empowerment and experimentation.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National Grid has limited direct competitors. The company's language around 'disrupting ourselves before someone else' shows awareness of potential threat from distributed energy and new technologies, but it is more defensive than the genuine worthy rival mindset Sinek describes [2].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Grid sold its majority stake in UK Gas Transmission in 2023 and acquired Western Power Distribution to pivot toward electricity-focused assets aligned with the clean energy transition [1]. This strategic rebalancing — exiting gas transmission for electricity distribution — shows flexibility within a regulated framework. However, the company remains fundamentally the same type of infrastructure operator.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Grid's commitment to GBP 11B+ annual investment and record GBP 5.1B in H1 FY2026 demonstrates willingness to invest heavily for long-term infrastructure needs, even as this creates short-term pressure on free cash flow (negative GBP 3.6B FCF) and increases debt levels [1]. The pivot from gas to electricity assets required conviction.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Grid is a critical infrastructure monopoly positioned at the nexus of the clean energy transition and AI-driven electricity demand growth, deploying a record GBP 5.1B in H1 FY2026 (+12% YoY) with operating profit rising 13% to GBP 2.3B and underlying EPS growing 6% to 29.8p [1]. The company's regulated monopoly assets in UK transmission/distribution and US Northeast electricity and gas create a durable earnings base with 6-8% underlying EPS growth guidance, supported by approximately 10% annual investment growth [1]. At 14.4x forward P/E with a 3.53% dividend yield, NGG offers a compelling combination of value, yield, and secular growth from grid modernization and AI data center demand expansion. The $88B market cap reflects the scale of National Grid's irreplaceable infrastructure assets across both the UK and US.</w:t>
      </w:r>
    </w:p>
    <w:p>
      <w:pPr>
        <w:spacing w:after="120"/>
      </w:pPr>
      <w:r>
        <w:rPr>
          <w:rFonts w:ascii="Calibri" w:hAnsi="Calibri"/>
          <w:b w:val="0"/>
          <w:color w:val="3A4A28"/>
          <w:sz w:val="20"/>
        </w:rPr>
        <w:t>The bear case focuses on financial strain from the massive capital investment program. Negative free cash flow of GBP 3.6B reflects spending that far exceeds operating cash generation, requiring continued debt issuance at 123.4% D/E [4]. Revenue declined 11.3% YoY (partly energy pass-through fluctuations) and the dividend has not grown consistently — the 5-year CAGR is essentially flat at -0.1% with the 2022 dividend reduction breaking the growth streak [4]. ROE of 7.9% is constrained by regulated returns, limiting profitability metrics. The CEO transition to Zoe Yujnovich in November 2025 introduces execution uncertainty. Currency risk affects US ADR holders as GBP/USD fluctuations impact reported earnings. Regulatory risk in both the UK (Ofgem) and US (state regulators) could compress allowed returns, particularly as political pressure on energy costs intensifies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in US Northeast service territory driving incremental grid connection revenue and capacity upgrade investment opportunities [2]</w:t>
      </w:r>
    </w:p>
    <w:p>
      <w:pPr>
        <w:spacing w:before="40" w:after="40"/>
        <w:ind w:left="283"/>
      </w:pPr>
      <w:r>
        <w:rPr>
          <w:rFonts w:ascii="Calibri" w:hAnsi="Calibri"/>
          <w:b/>
          <w:color w:val="4A6B25"/>
          <w:sz w:val="20"/>
        </w:rPr>
        <w:t xml:space="preserve">2. </w:t>
      </w:r>
      <w:r>
        <w:rPr>
          <w:rFonts w:ascii="Calibri" w:hAnsi="Calibri"/>
          <w:b w:val="0"/>
          <w:color w:val="3A4A28"/>
          <w:sz w:val="20"/>
        </w:rPr>
        <w:t>Record GBP 11B+ annual infrastructure investment program supporting 6-8% underlying EPS growth and 10% annual investment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requiring massive grid modernization in both UK and US, creating a multi-decade secular demand tailwind for transmission and distribution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free cash flow of GBP 3.6B from capital-intensive investment program, requiring continued debt issuance and increasing financial leverage at 123.4% D/E [4]</w:t>
      </w:r>
    </w:p>
    <w:p>
      <w:pPr>
        <w:spacing w:before="40" w:after="40"/>
        <w:ind w:left="283"/>
      </w:pPr>
      <w:r>
        <w:rPr>
          <w:rFonts w:ascii="Calibri" w:hAnsi="Calibri"/>
          <w:b/>
          <w:color w:val="4A6B25"/>
          <w:sz w:val="20"/>
        </w:rPr>
        <w:t xml:space="preserve">2. </w:t>
      </w:r>
      <w:r>
        <w:rPr>
          <w:rFonts w:ascii="Calibri" w:hAnsi="Calibri"/>
          <w:b w:val="0"/>
          <w:color w:val="3A4A28"/>
          <w:sz w:val="20"/>
        </w:rPr>
        <w:t>Regulatory risk in UK (Ofgem) and US (state regulators) could compress allowed returns on equity, constraining earnings growth below the 6-8% target [1]</w:t>
      </w:r>
    </w:p>
    <w:p>
      <w:pPr>
        <w:spacing w:before="40" w:after="40"/>
        <w:ind w:left="283"/>
      </w:pPr>
      <w:r>
        <w:rPr>
          <w:rFonts w:ascii="Calibri" w:hAnsi="Calibri"/>
          <w:b/>
          <w:color w:val="4A6B25"/>
          <w:sz w:val="20"/>
        </w:rPr>
        <w:t xml:space="preserve">3. </w:t>
      </w:r>
      <w:r>
        <w:rPr>
          <w:rFonts w:ascii="Calibri" w:hAnsi="Calibri"/>
          <w:b w:val="0"/>
          <w:color w:val="3A4A28"/>
          <w:sz w:val="20"/>
        </w:rPr>
        <w:t>Inconsistent dividend growth history — 5-year CAGR of -0.1% with 2022 reduction — undermines income reliability for dividend-focused investors despite 3.53% current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National Grid's core business — owning and operating physical electricity transmission lines, distribution networks, and gas pipelines — is structurally immune to AI disruption [1]. AI cannot replace power lines, substations, or gas mains. In fact, AI is a massive demand driver for National Grid: AI data centers are the fastest-growing source of electricity demand in both the UK and US, directly increasing the need for grid infrastructure investment. National Grid's regulated monopoly position means customers have no alternative provider [1]. AI Opportunity (1/1): AI data center buildout in the US Northeast (National Grid's service territory) directly increases electricity transmission and distribution demand, generating incremental regulated revenue from grid connection fees and capacity upgrades [2]. National Grid Partners' venture investments in AI-enabled grid optimization startups also position the company to benefit from operational AI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Grid H1 FY2026 Results — record GBP 5.1B investment, 13% operating profit growth, 6% underlying EPS growth, November 2025</w:t>
      </w:r>
    </w:p>
    <w:p>
      <w:pPr>
        <w:spacing w:before="20" w:after="20"/>
        <w:ind w:left="170"/>
      </w:pPr>
      <w:r>
        <w:rPr>
          <w:rFonts w:ascii="Calibri" w:hAnsi="Calibri"/>
          <w:b/>
          <w:color w:val="4A6B25"/>
          <w:sz w:val="15"/>
        </w:rPr>
        <w:t xml:space="preserve">2. </w:t>
      </w:r>
      <w:r>
        <w:rPr>
          <w:rFonts w:ascii="Calibri" w:hAnsi="Calibri"/>
          <w:b w:val="0"/>
          <w:color w:val="3A4A28"/>
          <w:sz w:val="17"/>
        </w:rPr>
        <w:t>National Grid corporate website — leadership team, Disruptive Innovation Center, AI strategy via National Grid Partners,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National Grid ESG Reporting Centre — Responsible Business Charter, ESG materiality assessment, executive pay linkage,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NGG — key statistics, dividend history,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