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NG</w:t>
      </w:r>
      <w:r>
        <w:rPr>
          <w:rFonts w:ascii="Calibri" w:hAnsi="Calibri"/>
          <w:b/>
          <w:color w:val="1A2010"/>
          <w:sz w:val="40"/>
        </w:rPr>
        <w:t xml:space="preserve">  Novagold Resources Inc.</w:t>
      </w:r>
    </w:p>
    <w:p>
      <w:pPr>
        <w:spacing w:after="120"/>
      </w:pPr>
      <w:r>
        <w:rPr>
          <w:rFonts w:ascii="Calibri" w:hAnsi="Calibri"/>
          <w:b/>
          <w:color w:val="6E8450"/>
          <w:sz w:val="18"/>
        </w:rPr>
        <w:t>GROWTH SLEEVE · 2026-04-02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Canada</w:t>
      </w:r>
    </w:p>
    <w:p>
      <w:pPr>
        <w:spacing w:after="80"/>
      </w:pPr>
      <w:r>
        <w:rPr>
          <w:rFonts w:ascii="Calibri" w:hAnsi="Calibri"/>
          <w:b w:val="0"/>
          <w:color w:val="3A4A28"/>
          <w:sz w:val="20"/>
        </w:rPr>
        <w:t>NovaGold Resources is a development-stage precious metals company focused on advancing its 50%-owned Donlin Gold project in Alaska, one of the world's largest, highest-grade undeveloped open-pit gold deposits with approximately 40 million ounces of Measured and Indicated Mineral Resources. The company generates no revenue and is funded through equity financing.</w:t>
      </w:r>
    </w:p>
    <w:p>
      <w:r>
        <w:rPr>
          <w:rFonts w:ascii="Calibri" w:hAnsi="Calibri"/>
          <w:b/>
          <w:color w:val="6E8450"/>
          <w:sz w:val="18"/>
        </w:rPr>
        <w:t>30 Employees · https://novagold.com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NovaGold has been a single-asset development company for over two decades with no producing mines, no revenue, and no product launches; the Donlin Gold project has been in the permitting and study phase since the early 2000s [1]. AI Deployment (0/2): No AI products, no AI-driven cost savings; the company has fewer than 30 employees and operates as a project holding entity [2]. Market Share (1/2): Donlin Gold is widely recognized as one of the largest undeveloped gold deposits globally with ~40M ounces of gold resources and potential for 1M+ ounces annual production over 27 years — a genuinely world-class asset [1]. Pipeline (1/2): The Bankable Feasibility Study with Fluor Corporation as lead engineer is underway and expected to complete in 2027; Glenfarne letter of intent for infrastructure and energy supply secured [1]. R&amp;D Intensity (1/1): Significant exploration and study spending relative to company size — $15.5M in Q1 2026 alone for the company's share of Donlin Gold project costs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NovaGold's purpose centers on developing a world-class gold asset responsibly with Alaska Native Corporation partners, acknowledging the importance of subsistence lifestyles — specific and relevant but not transformative beyond the mining industry [3]. Community Impact (2/2): The Donlin Gold project is structured as a partnership with Calista Corporation and The Kuskokwim Corporation (Alaska Native Corporations owning surface and subsurface rights), and NovaGold has invested in environmental channel restoration at Snow Gulch tributary and publishes sustainability reports aligned with TCFD, TNFD, and GRI frameworks [3]. Employee Retention (1/2): With fewer than 30 corporate employees, CEO Greg Lang has led since 2012 (14-year tenure) and Chairman Thomas Kaplan since 2011, demonstrating strong leadership continuity [2]. Insider Buying (0/2): No evidence of meaningful net insider buying; the company recently completed a $294M bought deal private placement, which dilutes existing shareholders rather than signaling insider conviction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NovaGold is a pre-revenue development-stage company with zero revenue, zero profit, and negative ROE of -52%, resulting in floor scores across most financial metrics [4]. D/E of 38.4% is the lone bright spot, well below the 70% target, reflecting the $294M equity raise that bolstered the balance sheet to $392.5M in cash [1]. Forward P/E is negative (-51x) as analysts project continued losses of -$0.19 EPS for FY2026 [1]. Profit margin is 0% (no revenue). Revenue growth metrics are excluded as not applicable for a pre-production mining company. As a growth stock with no PEG ratio available, the infrastructure score reflects only available metrics. Liquidity floor cleared at $39.7M daily turnover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NovaGold demonstrates patience consistent with infinite game thinking — spending 20+ years advancing Donlin Gold through permitting and feasibility rather than rushing to production. However, the single-asset concentration and pre-revenue status make it difficult to assess broader organizational resilience. The partnership with Alaska Native Corporations and long-tenured leadership suggest genuine commitment, but the company has yet to face the test of operational execution.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NovaGold's cause centers on developing what it calls a 'generational gold asset' responsibly in partnership with Alaska Native communities. The vision of creating long-term economic opportunity in rural Alaska while respecting subsistence lifestyles is genuine but narrowly focused on a single project rather than a broader transformative purpose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Leadership stability is exceptional — CEO Greg Lang (14 years) and Chairman Thomas Kaplan (15 years) have maintained consistent strategic direction through multiple gold price cycles [2]. With fewer than 30 employees, the company functions as a tight-knit project team. However, the small size makes it difficult to assess broader organizational trust dynamics.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NovaGold does not have a traditional competitive landscape — it is a single-asset developer. The company does not discuss competitors or use competitive dynamics as motivation for improvement. The focus is entirely on advancing Donlin Gold rather than competing with other gold developers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2025 restructuring of the Donlin Gold ownership through a landmark transaction with Paulson &amp; Co. demonstrates willingness to evolve the ownership and financing structure to advance the project [1]. The Glenfarne LOI for infrastructure and energy supply shows creative problem-solving on logistics challenges. However, NovaGold has been a single-asset story for its entire existence with no evidence of strategic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NovaGold has shown patience and conviction in holding the Donlin Gold asset through multiple gold price cycles rather than selling in downturns — a form of long-term courage. The decision to raise $294M in equity and invest heavily in the BFS despite years of losses demonstrates commitment to the long-term vision over short-term financial metrics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NovaGold offers leveraged exposure to one of the world's premier undeveloped gold assets — Donlin Gold's ~40 million ounces of Measured and Indicated gold resources at above-average grades could support 1M+ ounces of annual production over a 27-year mine life [1]. The company is well-capitalized with $392.5M in cash following the $294M equity raise, the Bankable Feasibility Study with Fluor Corporation is underway for 2027 completion, and the Paulson partnership provides sophisticated financial backing [1]. With gold prices elevated and AI-driven energy demand creating inflationary tailwinds, the timing for advancing a world-class gold deposit is favorable. Analysts rate NG a consensus 'Strong Buy' [1].</w:t>
      </w:r>
    </w:p>
    <w:p>
      <w:pPr>
        <w:spacing w:after="120"/>
      </w:pPr>
      <w:r>
        <w:rPr>
          <w:rFonts w:ascii="Calibri" w:hAnsi="Calibri"/>
          <w:b w:val="0"/>
          <w:color w:val="3A4A28"/>
          <w:sz w:val="20"/>
        </w:rPr>
        <w:t>The bear case is substantial. NovaGold has been a development-stage company for over 20 years with zero revenue, generating losses of $15.4M in Q1 2026 alone and burning $20.8M in operational cash per quarter [1]. The Donlin Gold project faces significant regulatory hurdles — a federal judge has ordered a Supplemental Environmental Impact Statement on tailings dam failure risks (expected mid-2027), and the Clean Water Act 401 certification is before the Alaska Supreme Court with oral arguments on April 8, 2026 [3]. Indigenous opposition from tribal leaders citing risks to the Kuskokwim River salmon habitat could delay or block development. Even if permitted, Donlin requires massive capital expenditure (historically estimated at $7-8B+) including a 316-mile buried gas pipeline through remote Alaska wilderness [3]. The $294M equity raise diluted shareholders, and analysts project continued EPS losses of -$0.19 for FY2026. The stock is a pure option on gold prices and project advancement with binary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Bankable Feasibility Study completion expected 2027 — will define project economics, capital costs, and timeline, providing the foundation for financing and construction decisions [1]</w:t>
      </w:r>
    </w:p>
    <w:p>
      <w:pPr>
        <w:spacing w:before="40" w:after="40"/>
        <w:ind w:left="283"/>
      </w:pPr>
      <w:r>
        <w:rPr>
          <w:rFonts w:ascii="Calibri" w:hAnsi="Calibri"/>
          <w:b/>
          <w:color w:val="4A6B25"/>
          <w:sz w:val="20"/>
        </w:rPr>
        <w:t xml:space="preserve">2. </w:t>
      </w:r>
      <w:r>
        <w:rPr>
          <w:rFonts w:ascii="Calibri" w:hAnsi="Calibri"/>
          <w:b w:val="0"/>
          <w:color w:val="3A4A28"/>
          <w:sz w:val="20"/>
        </w:rPr>
        <w:t>Alaska Supreme Court ruling on Clean Water Act 401 certification (oral arguments April 8, 2026) — favorable ruling would remove the last state-level permitting challenge [3]</w:t>
      </w:r>
    </w:p>
    <w:p>
      <w:pPr>
        <w:spacing w:before="40" w:after="40"/>
        <w:ind w:left="283"/>
      </w:pPr>
      <w:r>
        <w:rPr>
          <w:rFonts w:ascii="Calibri" w:hAnsi="Calibri"/>
          <w:b/>
          <w:color w:val="4A6B25"/>
          <w:sz w:val="20"/>
        </w:rPr>
        <w:t xml:space="preserve">3. </w:t>
      </w:r>
      <w:r>
        <w:rPr>
          <w:rFonts w:ascii="Calibri" w:hAnsi="Calibri"/>
          <w:b w:val="0"/>
          <w:color w:val="3A4A28"/>
          <w:sz w:val="20"/>
        </w:rPr>
        <w:t>Sustained elevated gold prices above $2,000/oz — directly increases the economic value of Donlin Gold's 40M ounce resource base and improves project IRR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Federal Supplemental EIS on tailings dam failure — adverse findings could trigger permit modifications, additional mitigation requirements, or project delays beyond 2027 [3]</w:t>
      </w:r>
    </w:p>
    <w:p>
      <w:pPr>
        <w:spacing w:before="40" w:after="40"/>
        <w:ind w:left="283"/>
      </w:pPr>
      <w:r>
        <w:rPr>
          <w:rFonts w:ascii="Calibri" w:hAnsi="Calibri"/>
          <w:b/>
          <w:color w:val="4A6B25"/>
          <w:sz w:val="20"/>
        </w:rPr>
        <w:t xml:space="preserve">2. </w:t>
      </w:r>
      <w:r>
        <w:rPr>
          <w:rFonts w:ascii="Calibri" w:hAnsi="Calibri"/>
          <w:b w:val="0"/>
          <w:color w:val="3A4A28"/>
          <w:sz w:val="20"/>
        </w:rPr>
        <w:t>Massive capital requirements ($7-8B+ historically estimated) for mine construction including 316-mile gas pipeline in remote Alaska — financing risk is extreme for a zero-revenue company [3]</w:t>
      </w:r>
    </w:p>
    <w:p>
      <w:pPr>
        <w:spacing w:before="40" w:after="40"/>
        <w:ind w:left="283"/>
      </w:pPr>
      <w:r>
        <w:rPr>
          <w:rFonts w:ascii="Calibri" w:hAnsi="Calibri"/>
          <w:b/>
          <w:color w:val="4A6B25"/>
          <w:sz w:val="20"/>
        </w:rPr>
        <w:t xml:space="preserve">3. </w:t>
      </w:r>
      <w:r>
        <w:rPr>
          <w:rFonts w:ascii="Calibri" w:hAnsi="Calibri"/>
          <w:b w:val="0"/>
          <w:color w:val="3A4A28"/>
          <w:sz w:val="20"/>
        </w:rPr>
        <w:t>Continued shareholder dilution — the $294M equity raise and ongoing cash burn of ~$80M annually will require further capital raises before any production revenue materializes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Gold mining is structurally immune to AI disruption — the extraction, processing, and sale of physical gold from underground deposits cannot be replicated, substituted, or displaced by artificial intelligence [2]. Donlin Gold's value proposition is the physical gold resource itself (40M ounces in situ), which is unaffected by digital transformation. If anything, AI-driven electricity demand and data center construction increase inflationary pressures that historically benefit gold as a store of value. The regulatory, environmental, and geological challenges of developing a remote Alaska mine are inherently physical-world problems beyond AI's reach [3]. AI Opportunity (0/1): NovaGold generates no revenue from AI products or services and has no AI-related business activities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NovaGold Q1 FY2026 Report — $15.4M net loss, $392.5M cash, $294M equity raise, Donlin Gold BFS update, April 1, 2026</w:t>
      </w:r>
    </w:p>
    <w:p>
      <w:pPr>
        <w:spacing w:before="20" w:after="20"/>
        <w:ind w:left="170"/>
      </w:pPr>
      <w:r>
        <w:rPr>
          <w:rFonts w:ascii="Calibri" w:hAnsi="Calibri"/>
          <w:b/>
          <w:color w:val="4A6B25"/>
          <w:sz w:val="15"/>
        </w:rPr>
        <w:t xml:space="preserve">2. </w:t>
      </w:r>
      <w:r>
        <w:rPr>
          <w:rFonts w:ascii="Calibri" w:hAnsi="Calibri"/>
          <w:b w:val="0"/>
          <w:color w:val="3A4A28"/>
          <w:sz w:val="17"/>
        </w:rPr>
        <w:t>NovaGold Corporate Website — Management team (CEO Greg Lang since 2012), governance, sustainability approach,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Alaska Beacon, Earthjustice, NovaGold Sustainability Report — Federal judge tailings dam ruling, Clean Water Act 401 challenge, environmental controversies,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NG key statistics, financial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