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w:t>
      </w:r>
      <w:r>
        <w:rPr>
          <w:rFonts w:ascii="Calibri" w:hAnsi="Calibri"/>
          <w:b/>
          <w:color w:val="1A2010"/>
          <w:sz w:val="40"/>
        </w:rPr>
        <w:t xml:space="preserve">  NiSource Inc.</w:t>
      </w:r>
    </w:p>
    <w:p>
      <w:pPr>
        <w:spacing w:after="120"/>
      </w:pPr>
      <w:r>
        <w:rPr>
          <w:rFonts w:ascii="Calibri" w:hAnsi="Calibri"/>
          <w:b/>
          <w:color w:val="6E8450"/>
          <w:sz w:val="18"/>
        </w:rPr>
        <w:t>DIVIDEND SLEEVE · 2026-04-02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NiSource is a regulated natural gas and electric utility holding company serving approximately 3.2 million natural gas customers across Ohio, Pennsylvania, Virginia, Kentucky, and Maryland through Columbia Gas subsidiaries, and approximately 0.5 million electric customers in northern Indiana through NIPSCO. The company is executing a $28B capital plan (2026-2030) including ~$7B in data center infrastructure through a landmark Amazon GenCo partnership. Founded in 1847 and headquartered in Merrillville, Indiana.</w:t>
      </w:r>
    </w:p>
    <w:p>
      <w:r>
        <w:rPr>
          <w:rFonts w:ascii="Calibri" w:hAnsi="Calibri"/>
          <w:b/>
          <w:color w:val="6E8450"/>
          <w:sz w:val="18"/>
        </w:rPr>
        <w:t>7,668 Employees · https://www.nisource.com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NiSource delivered record full-year 2025 adjusted EPS of $1.90 (up 8.6% from $1.75), with GAAP EPS of $1.95 including favorable items [1]. The landmark Amazon data center partnership establishes a GenCo model that positions NiSource at the intersection of AI infrastructure demand and regulated utility reliability, expected to contribute $6-7B through 2032 [1]. AI Deployment (1/2): Project Apollo deploys AI in scheduling and work management across 17 operations centers, saving 60,000+ labor hours since 2023 and keeping O&amp;M costs flat at $1.4B annually since 2016 [2]. NiSource also uses AI/ML in its Connected Customer Experience transformation and GIS mapping for safety management. Market Share (1/2): NiSource holds regulated monopoly positions across its service territories, which provides stable market share by definition but does not reflect competitive innovation or share gains [1]. Pipeline (2/2): $28B consolidated capital plan (2026-2030) including $7B in data center infrastructure investments, with 8-9% EPS CAGR and 9-11% rate base CAGR guided through 2033 [1]. The Amazon GenCo project alone is transformative for a mid-cap utility. R&amp;D Intensity (0/1): Minimal R&amp;D spending as a regulated utility; innovation comes through capital investment and operational AI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NiSource's purpose centers on 'safely and reliably delivering energy to our customers' with a commitment to safety, environmental stewardship, and community investment. This is clear and identifies stakeholders but lacks the distinctiveness of a transformative mission — any regulated utility could articulate the same [2]. Community Impact (1/2): NiSource serves 3.7M customers and has committed to flowing $1B+ in savings to retail customers through the Amazon GenCo deal structure [1]. However, the 2018 Columbia Gas Merrimack Valley explosions — which killed one person, injured dozens, displaced 30,000, and led to $1B+ in damages and a criminal guilty plea — remain a significant community harm legacy [3]. Employee Retention (1/2): Glassdoor rating of 3.4/5 is average for utilities, with employees citing career development and benefits as positives but senior leadership and rigid culture as negatives [2]. Comparably rates the executive team 'B-' (top 40% for 10,000+ employee companies). Insider Buying (0/2): No evidence of meaningful net insider buying by CEO Lloyd Yates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NiSource's financial profile reflects a well-managed regulated utility with strong growth characteristics. Revenue grew 19.8% YoY to $6.64B, and profit margin of 14.0% is healthy for a utility [4]. D/E of 139.3% is moderate for a capital-intensive regulated utility with $16.2B total debt against rate-base-secured cash flows [4]. ROE of 9.07% is below the 15% target but typical for utilities with large capital programs. Forward P/E of 21.1x is reasonable for guided 8-9% EPS CAGR through 2033 [1]. The dividend yield of 2.56% with a 57.4% payout ratio is well-covered, and 5yr dividend growth CAGR of approximately 6.3% exceeds the 2x-inflation target [4]. The company has paid dividends for 20+ consecutive years with approximately 6 consecutive years of growth since resuming increases post-Columbia Gas divestiture. Liquidity floor cleared: 4.05M avg volume × $46.90 = $189.7M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NiSource exhibits mixed infinite game characteristics. The company has served communities for 175+ years and is making genuine long-term bets (Amazon GenCo, $28B capital plan through 2030). However, the 2018 Merrimack Valley explosions revealed deep organizational failures — 'flagrant organizational indifference' to safety per the DOJ — that contradict infinite game principles. Under CEO Lloyd Yates, NiSource has rebuilt its safety culture and pivoted toward AI-driven data center infrastructure, but the governance failures that enabled the Columbia Gas disaster remain a cautionary chapter.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NiSource's purpose — safely and reliably delivering essential energy services — has endured since 1847, surviving multiple industry transformations and leadership transitions [2]. The $1B+ in customer savings flowing from the Amazon GenCo deal structure shows the cause is genuine: NiSource designed the deal to benefit ratepayers, not just shareholders [1]. However, the 2018 explosions that killed a teenager, displaced 30,000, and resulted in a criminal guilty plea demonstrate that the cause was not consistently lived before Yates' leadership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3.4/5 rating and Comparably's 'B-' executive rating suggest adequate but not exceptional internal trust [2]. Employees cite career development and benefits as strengths, but describe senior leadership as prone to constant reorganization and rigid culture. Post-Columbia Gas, NiSource invested in safety culture through the TARGET ZERO initiative and Chief Safety Officer role, but trust takes years to rebuild after an organizational failure of that magnitude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utility monopoly in its service territories, NiSource does not have traditional competitors in the Sinek sense. The company does not reference worthy rivals or learning from peers in its public communications. Competition for the Amazon GenCo deal was real, but NiSource's competitive language focuses on 'winning' data center customers rather than improving through competitive dynamics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NiSource has demonstrated meaningful strategic flexibility: divesting Columbia Gas of Massachusetts after the explosion disaster, pivoting NIPSCO from coal-fired generation to renewables and gas, and creating the innovative GenCo model to capitalize on AI data center demand [1][3]. The decision to structure GenCo as a separate earnings stream shows creative thinking about how a regulated utility can participate in the AI infrastructure buildout while protecting ratepayers.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Amazon GenCo partnership represents a courageous long-term bet — $6-7B in capital deployed through 2032 on a business model (behind-the-meter data center generation) that is relatively untested for regulated utilities [1]. The decision to divest Columbia Gas of Massachusetts entirely after the explosions — walking away from 330,000 customers and $1.1B in proceeds — showed willingness to sacrifice near-term value for long-term organizational health [3]. However, the $28B capex plan creates meaningful execution risk that requires sustained leadership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NiSource is a transformed regulated utility with one of the most compelling AI-infrastructure growth stories in the sector. The Amazon GenCo partnership ($6-7B through 2032) positions NiSource to directly monetize AI data center electricity demand while flowing $1B+ in savings to retail customers [1]. Guided 8-9% EPS CAGR through 2033 is exceptional for a utility, underpinned by $28B in capital investment (2026-2030) and 9-11% rate base growth [1]. Full-year 2025 adjusted EPS of $1.90 (up 8.6%) with 2026 guidance of $2.02-$2.07 shows consistent execution under CEO Lloyd Yates. The 2.56% dividend yield at 57.4% payout provides income with substantial room for dividend growth, and the stock's 0.616 beta offers portfolio defense. At 21.1x forward P/E, NiSource is reasonably valued for a utility delivering near-double-digit earnings growth with high visibility [4].</w:t>
      </w:r>
    </w:p>
    <w:p>
      <w:pPr>
        <w:spacing w:after="120"/>
      </w:pPr>
      <w:r>
        <w:rPr>
          <w:rFonts w:ascii="Calibri" w:hAnsi="Calibri"/>
          <w:b w:val="0"/>
          <w:color w:val="3A4A28"/>
          <w:sz w:val="20"/>
        </w:rPr>
        <w:t>The bear case centers on execution risk and leverage. NiSource's $28B capital plan (2026-2030) requires $16.2B in total debt [4] — with an FFO/Debt target of only 14-16%, the company has limited financial flexibility if rate cases are denied, construction costs overrun, or the Amazon GenCo timeline slips [1]. The 2018 Merrimack Valley explosions ($1B+ in total costs, criminal guilty plea, forced Massachusetts exit) demonstrate that operational failures at regulated utilities can be catastrophic and reputationally devastating [3]. ROE of 9.07% is below the cost of equity for most utilities, suggesting rate recovery has not fully caught up with the capital investment pace. Revenue growth of 19.8% YoY was partly driven by favorable weather and rate adjustments rather than structural demand growth. The GenCo model is relatively untested — regulatory, permitting, and construction risks for behind-the-meter data center generation could delay returns. Interest rate sensitivity is elevated given the debt-heavy funding mix (40-45% net new debt). Q4 2025 revenue of $1.2B missed estimates by 19.5%, suggesting quarterly volatility despite strong full-year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Amazon GenCo data center partnership ramping from 2027, contributing $6-7B in capital deployment through 2032 and driving incremental EPS growth beyond the base 6-8% utility growth [1]</w:t>
      </w:r>
    </w:p>
    <w:p>
      <w:pPr>
        <w:spacing w:before="40" w:after="40"/>
        <w:ind w:left="283"/>
      </w:pPr>
      <w:r>
        <w:rPr>
          <w:rFonts w:ascii="Calibri" w:hAnsi="Calibri"/>
          <w:b/>
          <w:color w:val="4A6B25"/>
          <w:sz w:val="20"/>
        </w:rPr>
        <w:t xml:space="preserve">2. </w:t>
      </w:r>
      <w:r>
        <w:rPr>
          <w:rFonts w:ascii="Calibri" w:hAnsi="Calibri"/>
          <w:b w:val="0"/>
          <w:color w:val="3A4A28"/>
          <w:sz w:val="20"/>
        </w:rPr>
        <w:t>Rate base growth of 9-11% CAGR through 2033 supported by $28B consolidated capital plan, providing high earnings visibility and predictable dividend growth [1]</w:t>
      </w:r>
    </w:p>
    <w:p>
      <w:pPr>
        <w:spacing w:before="40" w:after="40"/>
        <w:ind w:left="283"/>
      </w:pPr>
      <w:r>
        <w:rPr>
          <w:rFonts w:ascii="Calibri" w:hAnsi="Calibri"/>
          <w:b/>
          <w:color w:val="4A6B25"/>
          <w:sz w:val="20"/>
        </w:rPr>
        <w:t xml:space="preserve">3. </w:t>
      </w:r>
      <w:r>
        <w:rPr>
          <w:rFonts w:ascii="Calibri" w:hAnsi="Calibri"/>
          <w:b w:val="0"/>
          <w:color w:val="3A4A28"/>
          <w:sz w:val="20"/>
        </w:rPr>
        <w:t>NIPSCO coal-to-renewables transition reducing environmental risk while meeting growing electricity demand from data centers in the Indiana service territory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$28B capital plan — construction cost overruns, supply chain delays, or regulatory denials on rate recovery could compress returns and strain the 14-16% FFO/Debt target [1]</w:t>
      </w:r>
    </w:p>
    <w:p>
      <w:pPr>
        <w:spacing w:before="40" w:after="40"/>
        <w:ind w:left="283"/>
      </w:pPr>
      <w:r>
        <w:rPr>
          <w:rFonts w:ascii="Calibri" w:hAnsi="Calibri"/>
          <w:b/>
          <w:color w:val="4A6B25"/>
          <w:sz w:val="20"/>
        </w:rPr>
        <w:t xml:space="preserve">2. </w:t>
      </w:r>
      <w:r>
        <w:rPr>
          <w:rFonts w:ascii="Calibri" w:hAnsi="Calibri"/>
          <w:b w:val="0"/>
          <w:color w:val="3A4A28"/>
          <w:sz w:val="20"/>
        </w:rPr>
        <w:t>Legacy safety and liability risk — the 2018 Columbia Gas explosions resulted in $1B+ in costs and a criminal guilty plea, and future infrastructure incidents across 37,300 miles of gas distribution pipeline remain an ongoing operational risk [3]</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funding 40-45% of the capital plan with new debt exposes NiSource to rising borrowing costs, particularly with $16.2B in existing total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NiSource is a textbook AI-immune business — regulated utility infrastructure cannot be replaced by AI, and AI actually increases demand for NiSource's product. The explosive growth of AI data centers requires massive, reliable electricity supply, and NiSource's NIPSCO territory in Indiana has secured a landmark Amazon GenCo partnership worth $6-7B through 2032 specifically to power AI infrastructure [1]. AI data centers are projected to grow at 6% annually through 2030, and NiSource is directly positioned to supply this demand. As essential infrastructure, regulated gas and electric distribution faces zero substitution risk from AI. AI Opportunity (1/1): The Amazon GenCo data center agreement represents direct, quantifiable AI-driven revenue — $6-7B in capital deployment and an estimated $0.01-$0.02 incremental EPS contribution in 2026, growing substantially through 2032 as facilities come online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NiSource Full-Year 2025 Earnings Release — GAAP EPS $1.95, adjusted EPS $1.90, 2026 guidance $2.02-$2.07, Q4 2025 earnings beat, February 2026</w:t>
      </w:r>
    </w:p>
    <w:p>
      <w:pPr>
        <w:spacing w:before="20" w:after="20"/>
        <w:ind w:left="170"/>
      </w:pPr>
      <w:r>
        <w:rPr>
          <w:rFonts w:ascii="Calibri" w:hAnsi="Calibri"/>
          <w:b/>
          <w:color w:val="4A6B25"/>
          <w:sz w:val="15"/>
        </w:rPr>
        <w:t xml:space="preserve">2. </w:t>
      </w:r>
      <w:r>
        <w:rPr>
          <w:rFonts w:ascii="Calibri" w:hAnsi="Calibri"/>
          <w:b w:val="0"/>
          <w:color w:val="3A4A28"/>
          <w:sz w:val="17"/>
        </w:rPr>
        <w:t>AInvest, Seeking Alpha, SEW, Index42 — NiSource AI strategy (Project Apollo, Connected Customer), GenCo model analysis, leadership and Glassdoor reviews</w:t>
      </w:r>
    </w:p>
    <w:p>
      <w:pPr>
        <w:spacing w:before="20" w:after="20"/>
        <w:ind w:left="170"/>
      </w:pPr>
      <w:r>
        <w:rPr>
          <w:rFonts w:ascii="Calibri" w:hAnsi="Calibri"/>
          <w:b/>
          <w:color w:val="4A6B25"/>
          <w:sz w:val="15"/>
        </w:rPr>
        <w:t xml:space="preserve">3. </w:t>
      </w:r>
      <w:r>
        <w:rPr>
          <w:rFonts w:ascii="Calibri" w:hAnsi="Calibri"/>
          <w:b w:val="0"/>
          <w:color w:val="3A4A28"/>
          <w:sz w:val="17"/>
        </w:rPr>
        <w:t>DOJ, Utility Dive, WBUR, Mass.gov — Columbia Gas Merrimack Valley explosions, $143M settlement, $56M state deal, criminal plea, Massachusetts divestiture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NI (NiSource),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