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NNOX</w:t>
      </w:r>
      <w:r>
        <w:rPr>
          <w:rFonts w:ascii="Calibri" w:hAnsi="Calibri"/>
          <w:b/>
          <w:color w:val="1A2010"/>
          <w:sz w:val="40"/>
        </w:rPr>
        <w:t xml:space="preserve">  Nano-X Imaging Ltd.</w:t>
      </w:r>
    </w:p>
    <w:p>
      <w:pPr>
        <w:spacing w:after="120"/>
      </w:pPr>
      <w:r>
        <w:rPr>
          <w:rFonts w:ascii="Calibri" w:hAnsi="Calibri"/>
          <w:b/>
          <w:color w:val="6E8450"/>
          <w:sz w:val="18"/>
        </w:rPr>
        <w:t>GROWTH SLEEVE · 2026-05-04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Israel</w:t>
      </w:r>
    </w:p>
    <w:p>
      <w:pPr>
        <w:spacing w:after="80"/>
      </w:pPr>
      <w:r>
        <w:rPr>
          <w:rFonts w:ascii="Calibri" w:hAnsi="Calibri"/>
          <w:b w:val="0"/>
          <w:color w:val="3A4A28"/>
          <w:sz w:val="20"/>
        </w:rPr>
        <w:t>Nano-X Imaging develops a commercial-grade digital X-ray tomographic imaging system (Nanox.ARC), a cloud-based platform for image storage and AI-assisted diagnostics (Nanox.CLOUD), a radiology marketplace (Nanox.MARKETPLACE), and teleradiology services. The company aims to democratize medical imaging by lowering cost barriers to adoption globally.</w:t>
      </w:r>
    </w:p>
    <w:p>
      <w:r>
        <w:rPr>
          <w:rFonts w:ascii="Calibri" w:hAnsi="Calibri"/>
          <w:b/>
          <w:color w:val="6E8450"/>
          <w:sz w:val="18"/>
        </w:rPr>
        <w:t>197 Employees · https://www.nanox.vision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Nano-X has been developing its Nanox.ARC digital X-ray system since 2011 but commercialization remains nascent — Q4 2025 revenue was just $3.7M with annual revenue of $13M, and the company acquired Nanox Health IT in November 2025 to add a health information technology vertical [1]. AI Deployment (1/2): The company has AI-based software imaging solutions for identifying undiagnosed conditions through CT scan data mining, and Nanox.CLOUD integrates diagnostic AI systems, though revenue from AI specifically is minimal [2]. Market Share (0/2): Nano-X is a micro-cap ($120M market cap) pre-profitability company competing against entrenched incumbents like GE HealthCare, Siemens Healthineers, and Philips in medical imaging — it holds negligible market share [1]. Pipeline (1/2): The Howard Technology Solutions agreement for 300 Nanox.ARC systems and total commercial deals for 360-400 systems over 2-3 years provide some pipeline visibility, with a $35M 2026 revenue target [1]. R&amp;D Intensity (1/1): R&amp;D spending is substantial relative to the company's $13M revenue base, consistent with an early-stage medical device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Nano-X's mission to make medical imaging accessible and affordable globally is specific, thoughtful, and genuinely distinctive — the company explicitly aims to democratize preventive healthcare in underserved populations where imaging infrastructure doesn't exist [2]. This is not a generic corporate statement. Community Impact (1/2): The vision of deploying affordable imaging to emerging markets addresses a real global health gap, though actual deployments remain limited given the company's early commercial stage [2]. Employee Retention (0/2): Glassdoor reviews present a mixed picture — some cite strong social benefits and organized events, but others describe a culture that rewards managing upward over collaboration with poor work-life balance [3]. No retention data available. Insider Buying (1/2): CFO Daniel Ran purchased 1,000 shares at $3.65 in September 2025, a modest but positive signal of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financial metrics. Nano-X benefits from an extremely clean balance sheet with D/E of just 5.6% and $59.6M cash against $7.9M debt [4]. Revenue growth is strong at 24% YoY and ~15% 3-year CAGR [1]. However, the company is deeply unprofitable with operating margins of -479%, negative ROE of -45.6%, and negative forward P/E (-34.6x), dragging scores to zero on profitability metrics [4]. Forward PEG is unavailable. Liquidity floor passes: 1.31M avg volume × $1.73 = $2.27M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Nano-X plays a mixed game — the founding vision of democratizing medical imaging is genuinely infinite-minded, but the company's 15-year struggle to commercialize, leadership turnover (CEO Erez Meltzer appointed 2022 replacing founder), and ongoing cash burn raise questions about sustainability. The $35M 2026 revenue target against persistent losses suggests the cause is real but execution remains finite-game urgent.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Nano-X's just cause — making medical imaging accessible to the 2/3 of the world's population that lacks access to diagnostic imaging — is genuine, specific, and service-oriented [2]. It meets Sinek's criteria: resilient (transcends any single product), inclusive (invites healthcare partners globally), and idealistic (a future where preventive imaging is universal). However, 15 years of development with minimal commercial traction means the cause hasn't yet been validated by execution.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culture where managing upward is rewarded over collaboration, with managers who engage in status-seeking behavior receiving the most recognition while others are overlooked [3]. Leadership shows little concern for employee well-being and work-life balance is poor. With only 197 employees and a CEO transition in 2022, organizational stability is questionable.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Nano-X competes against GE HealthCare, Siemens Healthineers, and Philips but positions itself as disrupting rather than learning from these rivals. The company's messaging focuses on replacing expensive legacy systems rather than acknowledging competitors' strengths in image quality, service networks, and clinical validation [2].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Nano-X has shown some flexibility by expanding from pure hardware (Nanox.ARC) into teleradiology services, AI diagnostics, cloud platforms, and health IT through the November 2025 acquisition [1]. The pivot from a hardware-only model to an integrated imaging-as-a-service ecosystem represents meaningful business model evolution, though driven partly by the slow hardware commercialization.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restructure manufacturing (resulting in a $17.5M impairment charge in Q4 2025) and pursue the Nanox Health IT acquisition show willingness to make painful near-term decisions for long-term positioning [1]. CEO Meltzer's pivot toward commercial partnerships (Howard Technology Solutions deal for 300 systems) over direct sales shows strategic adaptation.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Nano-X Imaging has a compelling vision — democratizing medical imaging through its low-cost Nanox.ARC digital X-ray system, cloud platform, and AI diagnostics for the estimated 2/3 of the global population lacking imaging access [2]. The company has secured commercial deals for 360-400 systems over 2-3 years, including the Howard Technology Solutions agreement for 300 units, and management targets $35M revenue in 2026 (up from $13M in 2025), with growth weighted toward H2 [1]. Revenue grew 24% YoY in Q4 2025, the balance sheet is clean with $59.6M cash and minimal debt, and the CFO's insider purchase signals management conviction [4].</w:t>
      </w:r>
    </w:p>
    <w:p>
      <w:pPr>
        <w:spacing w:after="120"/>
      </w:pPr>
      <w:r>
        <w:rPr>
          <w:rFonts w:ascii="Calibri" w:hAnsi="Calibri"/>
          <w:b w:val="0"/>
          <w:color w:val="3A4A28"/>
          <w:sz w:val="20"/>
        </w:rPr>
        <w:t>The bear case is severe. Nano-X has been developing since 2011 and has generated only $13M in annual revenue with operating margins of -479% and a GAAP net loss of $33.4M in Q4 2025 alone (including $17.5M in impairment charges) [1]. The stock trades at $1.73, down 70% from its 52-week high of $5.86, with a $120M market cap that reflects deep market skepticism [4]. At current burn rates, the $59.6M cash position provides roughly 2 years of runway without additional financing, and the company faces dilution risk. Competing against GE HealthCare, Siemens, and Philips — companies with decades of clinical validation, service networks, and regulatory track records — is an enormous challenge for a 197-person company with unproven manufacturing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the Howard Technology Solutions deal for 300 Nanox.ARC systems (60 in year one) and other commercial agreements totaling 360-400 systems, which would validate the hardware commercialization thesis [1]</w:t>
      </w:r>
    </w:p>
    <w:p>
      <w:pPr>
        <w:spacing w:before="40" w:after="40"/>
        <w:ind w:left="283"/>
      </w:pPr>
      <w:r>
        <w:rPr>
          <w:rFonts w:ascii="Calibri" w:hAnsi="Calibri"/>
          <w:b/>
          <w:color w:val="4A6B25"/>
          <w:sz w:val="20"/>
        </w:rPr>
        <w:t xml:space="preserve">2. </w:t>
      </w:r>
      <w:r>
        <w:rPr>
          <w:rFonts w:ascii="Calibri" w:hAnsi="Calibri"/>
          <w:b w:val="0"/>
          <w:color w:val="3A4A28"/>
          <w:sz w:val="20"/>
        </w:rPr>
        <w:t>Achievement of the $35M 2026 revenue target (nearly 3x 2025 revenue), with management expecting H2-weighted ramp from system deployments [1]</w:t>
      </w:r>
    </w:p>
    <w:p>
      <w:pPr>
        <w:spacing w:before="40" w:after="40"/>
        <w:ind w:left="283"/>
      </w:pPr>
      <w:r>
        <w:rPr>
          <w:rFonts w:ascii="Calibri" w:hAnsi="Calibri"/>
          <w:b/>
          <w:color w:val="4A6B25"/>
          <w:sz w:val="20"/>
        </w:rPr>
        <w:t xml:space="preserve">3. </w:t>
      </w:r>
      <w:r>
        <w:rPr>
          <w:rFonts w:ascii="Calibri" w:hAnsi="Calibri"/>
          <w:b w:val="0"/>
          <w:color w:val="3A4A28"/>
          <w:sz w:val="20"/>
        </w:rPr>
        <w:t>FDA clearance expansion and international regulatory approvals enabling deployment in underserved markets where the accessibility mission has the strongest product-market fit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cash burn of ~$25M annually in free cash flow against $59.6M cash, creating a 2-year funding window that may require dilutive capital raises if revenue targets are missed [4]</w:t>
      </w:r>
    </w:p>
    <w:p>
      <w:pPr>
        <w:spacing w:before="40" w:after="40"/>
        <w:ind w:left="283"/>
      </w:pPr>
      <w:r>
        <w:rPr>
          <w:rFonts w:ascii="Calibri" w:hAnsi="Calibri"/>
          <w:b/>
          <w:color w:val="4A6B25"/>
          <w:sz w:val="20"/>
        </w:rPr>
        <w:t xml:space="preserve">2. </w:t>
      </w:r>
      <w:r>
        <w:rPr>
          <w:rFonts w:ascii="Calibri" w:hAnsi="Calibri"/>
          <w:b w:val="0"/>
          <w:color w:val="3A4A28"/>
          <w:sz w:val="20"/>
        </w:rPr>
        <w:t>Manufacturing restructuring risk — the $17.5M impairment charge signals that the original manufacturing plan failed, and the new approach remains unproven at commercial scale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risk from entrenched medical imaging incumbents (GE HealthCare, Siemens Healthineers, Philips) that can match Nano-X's cost advantages through their own next-generation platforms while offering superior service networks and clinical validation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Nano-X operates in medical imaging hardware and teleradiology — the physical imaging device business is inherently protected from AI displacement since AI cannot replace the need for actual imaging equipment [2]. However, the teleradiology services segment (remote image interpretation) faces meaningful AI disruption risk as AI diagnostic tools from Google Health, Aidoc, and others increasingly automate radiology reads, potentially compressing radiologist demand and pricing [2]. The company's hybrid hardware+software+AI model provides some defensive positioning. AI Opportunity (1/1): Nano-X actively develops AI-based diagnostic software that identifies undiagnosed conditions from CT scan data, and Nanox.CLOUD integrates third-party AI systems — AI is a core part of the product offering, not just a threat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Nano-X Imaging Q4 2025 Earnings Call — $3.7M quarterly revenue, $33.4M net loss, $35M 2026 target, Howard Technology deal for 300 systems, April 2026</w:t>
      </w:r>
    </w:p>
    <w:p>
      <w:pPr>
        <w:spacing w:before="20" w:after="20"/>
        <w:ind w:left="170"/>
      </w:pPr>
      <w:r>
        <w:rPr>
          <w:rFonts w:ascii="Calibri" w:hAnsi="Calibri"/>
          <w:b/>
          <w:color w:val="4A6B25"/>
          <w:sz w:val="15"/>
        </w:rPr>
        <w:t xml:space="preserve">2. </w:t>
      </w:r>
      <w:r>
        <w:rPr>
          <w:rFonts w:ascii="Calibri" w:hAnsi="Calibri"/>
          <w:b w:val="0"/>
          <w:color w:val="3A4A28"/>
          <w:sz w:val="17"/>
        </w:rPr>
        <w:t>Nano-X Imaging corporate website and About page — mission, product portfolio, AI capabilities,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Nano-X Imaging employee reviews, culture and management feedback,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NNOX key statistics, financial metrics,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