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NOMD</w:t>
      </w:r>
      <w:r>
        <w:rPr>
          <w:rFonts w:ascii="Calibri" w:hAnsi="Calibri"/>
          <w:b/>
          <w:color w:val="1A2010"/>
          <w:sz w:val="40"/>
        </w:rPr>
        <w:t xml:space="preserve">  Nomad Foods Limited</w:t>
      </w:r>
    </w:p>
    <w:p>
      <w:pPr>
        <w:spacing w:after="120"/>
      </w:pPr>
      <w:r>
        <w:rPr>
          <w:rFonts w:ascii="Calibri" w:hAnsi="Calibri"/>
          <w:b/>
          <w:color w:val="6E8450"/>
          <w:sz w:val="18"/>
        </w:rPr>
        <w:t>DIVIDEND SLEEVE · 2026-04-21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Kingdom</w:t>
      </w:r>
    </w:p>
    <w:p>
      <w:pPr>
        <w:spacing w:after="80"/>
      </w:pPr>
      <w:r>
        <w:rPr>
          <w:rFonts w:ascii="Calibri" w:hAnsi="Calibri"/>
          <w:b w:val="0"/>
          <w:color w:val="3A4A28"/>
          <w:sz w:val="20"/>
        </w:rPr>
        <w:t>Nomad Foods is Europe's leading frozen food company, manufacturing and distributing frozen fish, vegetables, poultry, meals, and ice cream under iconic brands including Birds Eye, Findus, iglo, Aunt Bessie's, and Goodfella's. The company operates across the UK and continental Europe, serving supermarkets and food retail chains.</w:t>
      </w:r>
    </w:p>
    <w:p>
      <w:r>
        <w:rPr>
          <w:rFonts w:ascii="Calibri" w:hAnsi="Calibri"/>
          <w:b/>
          <w:color w:val="6E8450"/>
          <w:sz w:val="18"/>
        </w:rPr>
        <w:t>7,024 Employees · https://www.nomadfoods.com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Nomad Foods has expanded through acquisitions (Findus, Aunt Bessie's, Goodfella's) and launched the Green Cuisine plant-based line, but organic revenue declined 2.6% in 2025 and guidance projects another 2-5% organic decline in 2026 [1]. No transformative pivots in the last five years. AI Deployment (0/2): No evidence of AI-powered products or quantified AI-driven cost savings in operations or supply chain [2]. Market Share (2/2): Nomad Foods is Europe's largest frozen food company with leading market positions across multiple categories — Birds Eye is the #1 frozen food brand in the UK, and the company holds #1 or #2 positions in most European markets it operates in [1]. Pipeline (1/2): New CEO Dominic Brisby brings a focus on brand building and innovation from Flora Food Group, with plans to reinvest in product innovation and brand relaunches, though specific next-gen product timelines have not been disclosed [2]. R&amp;D Intensity (0/1): R&amp;D spending is below industry average for packaged food companies; the company relies more on brand marketing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Nomad Foods articulates a purpose of 'Serving the World with Better Food' — clear and connected to consumer benefit but not distinctive among food companies and interchangeable with peers [3]. Community Impact (1/2): The company publishes sustainability reports and sources 90% of fish from MSC/ASC-certified or FAO-compliant suppliers, demonstrating environmental stewardship in its supply chain [3]. No major charitable foundation or community development programs identified. Employee Retention (1/2): 7,024 employees with a stable workforce, though the CEO transition from Stéfan Descheemaeker (who led the company since its founding in 2014) to Dominic Brisby in January 2026 represents continuity of leadership culture [2]. No specific turnover data available. Insider Buying (1/2): The CEO transition and new leadership appointment suggest board confidence, but no evidence of significant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Nomad Foods trades at a deeply discounted forward P/E of 5.1x reflecting the market's skepticism about the 2026 transition year — the company guided for 2-5% organic revenue decline and 5-10% adjusted EBITDA decline [1]. D/E of 91.8% is manageable but above the 70% target. ROE of 5.3% is weak, well below the 15% target, reflecting thin profit margins of 4.5% on €3.03B revenue [4]. The 7.0% dividend yield is attractive but the 66.5% payout ratio is elevated, and the dividend has only been paid for approximately 2 years with 1 year of growth (raised from $0.60 to $0.68 annually in 2025) [4]. Liquidity floor cleared: 1.6M avg daily volume × $9.67 = $15.4M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Nomad Foods plays a mixed game — the acquisition-driven growth model (Findus, Aunt Bessie's, Goodfella's) suggests a build-through-buying approach rather than organic innovation, but the long-term investment in sustainable sourcing and brand stewardship shows elements of infinite thinking. The 2026 CEO transition to Dominic Brisby represents a managed succession rather than a crisis, which is a positive signal for organizational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'Serving the World with Better Food' is a genuine purpose that connects frozen food manufacturing to consumer nutrition and sustainability — evidenced by the 90% sustainably sourced fish target and Green Cuisine plant-based line [3]. However, it hasn't been tested through crisis or validated over decades (company founded 2014), and the current revenue decline raises questions about whether the cause drives strategic decisions or is aspirational marketing.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founding CEO Stéfan Descheemaeker to Dominic Brisby — with a structured transition period starting November 2025 and handover January 2026 — demonstrates organizational stability [2]. The company maintains 7,024 employees across European operations. However, no specific evidence of exceptional employee trust, empowerment practices, or below-average turnover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Nomad Foods competes against major multinationals including Nestlé, Unilever (which sold its frozen food division to create Nomad), and private-label brands. The company's language focuses on 'leading' and 'category growth' rather than destroying competitors, and the hiring of Dominic Brisby from Flora Food Group (a competitor in plant-based) shows willingness to learn from rivals' strengths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Nomad Foods has evolved from its 2014 founding as an acquisition vehicle into an operating company with brand innovation capability (Green Cuisine plant-based launch, sustainability commitments) [3]. The pivot from pure financial engineering to operational excellence is incremental rather than transformative, and the company remains firmly in frozen food without evidence of willingness to abandon legacy categories.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company's decision to initiate dividends in 2024 and raise them in 2025 despite flat revenue growth shows confidence in cash generation. Management's transparent guidance for a 'transition year' in 2026 with expected revenue and EBITDA declines — rather than over-promising — demonstrates honest communication [1]. However, no evidence of costly long-term bets or walking away from profitable but misaligned businesses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Nomad Foods is Europe's dominant frozen food company trading at a remarkably low forward P/E of 5.1x, offering deep value with a 7.0% dividend yield backed by adjusted free cash flow conversion of 90%+ [1]. The company holds #1 or #2 market positions across European frozen food categories through iconic brands (Birds Eye, Findus, iglo), providing defensive revenue with a €3.03B top line [1]. New CEO Dominic Brisby brings a proven track record of brand reinvigoration and cost discipline from Flora Food Group, positioning the company for operational improvement after the 2026 transition year [2]. At $1.4B market cap with $3B+ revenue, the stock prices in significant pessimism — any stabilization in organic revenue or margin expansion could drive meaningful re-rating.</w:t>
      </w:r>
    </w:p>
    <w:p>
      <w:pPr>
        <w:spacing w:after="120"/>
      </w:pPr>
      <w:r>
        <w:rPr>
          <w:rFonts w:ascii="Calibri" w:hAnsi="Calibri"/>
          <w:b w:val="0"/>
          <w:color w:val="3A4A28"/>
          <w:sz w:val="20"/>
        </w:rPr>
        <w:t>The bear case centers on a deteriorating fundamental trajectory and unproven leadership. Management guided for 2-5% organic revenue decline and 5-10% adjusted EBITDA decline in 2026, making this an explicit 'show me' story [1]. Profit margins are thin at 4.5% with ROE of just 5.3%, reflecting a structurally low-margin food manufacturing business burdened by €91.8% D/E leverage from acquisition debt [4]. The dividend, while yielding 7%, has only a 2-year payment history and a 66.5% payout ratio that could become unsustainable if earnings deteriorate further. European frozen food faces secular headwinds from fresh food preferences and private-label competition that compress pricing power. The CEO transition introduces execution risk — Brisby's Flora Food Group experience may not translate to Nomad's scale and brand portfolio. Currency risk (EUR-denominated operations, USD-listed stock) adds volatility for US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Dominic Brisby's operational turnaround plan — any evidence of organic revenue stabilization or margin improvement in H2 2026 could trigger re-rating from the deeply discounted 5.1x forward P/E [1][2]</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conversion of 90%+ supports dividend sustainability and potential debt reduction, which could improve ROE from the current 5.3% [1]</w:t>
      </w:r>
    </w:p>
    <w:p>
      <w:pPr>
        <w:spacing w:before="40" w:after="40"/>
        <w:ind w:left="283"/>
      </w:pPr>
      <w:r>
        <w:rPr>
          <w:rFonts w:ascii="Calibri" w:hAnsi="Calibri"/>
          <w:b/>
          <w:color w:val="4A6B25"/>
          <w:sz w:val="20"/>
        </w:rPr>
        <w:t xml:space="preserve">3. </w:t>
      </w:r>
      <w:r>
        <w:rPr>
          <w:rFonts w:ascii="Calibri" w:hAnsi="Calibri"/>
          <w:b w:val="0"/>
          <w:color w:val="3A4A28"/>
          <w:sz w:val="20"/>
        </w:rPr>
        <w:t>European frozen food category tailwinds from inflation-driven consumer trade-down to frozen alternatives and growing acceptance of frozen as a sustainable food choice (reduced food waste vs. fresh)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revenue decline beyond the guided 2-5% in 2026 as European consumers shift to fresh food and private-label alternatives erode branded frozen food pricing power [1]</w:t>
      </w:r>
    </w:p>
    <w:p>
      <w:pPr>
        <w:spacing w:before="40" w:after="40"/>
        <w:ind w:left="283"/>
      </w:pPr>
      <w:r>
        <w:rPr>
          <w:rFonts w:ascii="Calibri" w:hAnsi="Calibri"/>
          <w:b/>
          <w:color w:val="4A6B25"/>
          <w:sz w:val="20"/>
        </w:rPr>
        <w:t xml:space="preserve">2. </w:t>
      </w:r>
      <w:r>
        <w:rPr>
          <w:rFonts w:ascii="Calibri" w:hAnsi="Calibri"/>
          <w:b w:val="0"/>
          <w:color w:val="3A4A28"/>
          <w:sz w:val="20"/>
        </w:rPr>
        <w:t>Thin 4.5% profit margins leave minimal buffer — any cost inflation in fish, energy, or packaging could compress earnings and threaten the 66.5% dividend payout ratio [4]</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Dominic Brisby's strategy has not yet been articulated in detail, and the 'transition year' framing suggests meaningful changes that could disrupt operations before delivering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Nomad Foods operates entirely in physical-world food manufacturing, cold chain logistics, and branded retail distribution — AI cannot substitute frozen fish fingers, vegetable processing, or supermarket shelf space [2]. The core business involves physical factories, food safety regulation, and perishable goods distribution that are structurally immune to AI displacement. Consumer packaged food has zero substitution risk from AI tools. AI Opportunity (0/1): No evidence of meaningful AI-generated revenue. The company has not disclosed any AI-powered products, AI-driven supply chain optimization savings, or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Nomad Foods Q4 and Full Year 2025 Earnings Release — €3.03B revenue, 2026 guidance for 2-5% organic revenue decline, February 2026</w:t>
      </w:r>
    </w:p>
    <w:p>
      <w:pPr>
        <w:spacing w:before="20" w:after="20"/>
        <w:ind w:left="170"/>
      </w:pPr>
      <w:r>
        <w:rPr>
          <w:rFonts w:ascii="Calibri" w:hAnsi="Calibri"/>
          <w:b/>
          <w:color w:val="4A6B25"/>
          <w:sz w:val="15"/>
        </w:rPr>
        <w:t xml:space="preserve">2. </w:t>
      </w:r>
      <w:r>
        <w:rPr>
          <w:rFonts w:ascii="Calibri" w:hAnsi="Calibri"/>
          <w:b w:val="0"/>
          <w:color w:val="3A4A28"/>
          <w:sz w:val="17"/>
        </w:rPr>
        <w:t>Nomad Foods Press Release — Dominic Brisby appointed CEO-Elect, November 2025; Simply Wall St and Yahoo Finance analysis of leadership change</w:t>
      </w:r>
    </w:p>
    <w:p>
      <w:pPr>
        <w:spacing w:before="20" w:after="20"/>
        <w:ind w:left="170"/>
      </w:pPr>
      <w:r>
        <w:rPr>
          <w:rFonts w:ascii="Calibri" w:hAnsi="Calibri"/>
          <w:b/>
          <w:color w:val="4A6B25"/>
          <w:sz w:val="15"/>
        </w:rPr>
        <w:t xml:space="preserve">3. </w:t>
      </w:r>
      <w:r>
        <w:rPr>
          <w:rFonts w:ascii="Calibri" w:hAnsi="Calibri"/>
          <w:b w:val="0"/>
          <w:color w:val="3A4A28"/>
          <w:sz w:val="17"/>
        </w:rPr>
        <w:t>Nomad Foods 2023 Sustainability Report — 90% sustainably sourced fish, environmental footprint disclosures; Sustainalytics ESG Risk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NOMD (Nomad Foods),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