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NRG</w:t>
      </w:r>
      <w:r>
        <w:rPr>
          <w:rFonts w:ascii="Calibri" w:hAnsi="Calibri"/>
          <w:b/>
          <w:color w:val="1A2010"/>
          <w:sz w:val="40"/>
        </w:rPr>
        <w:t xml:space="preserve">  NRG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44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Independent Power Producers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NRG Energy is a Houston-based Fortune 200 integrated power and home services company serving residential, small business, and commercial/industrial customers across the US and Canada. Following the LS Power acquisition (18 natural gas/dual-fuel facilities, ~13 GW), NRG operates one of the largest competitive generation fleets in the US and is positioning to serve the AI data center power demand surge in ERCOT and PJM.</w:t>
      </w:r>
    </w:p>
    <w:p>
      <w:r>
        <w:rPr>
          <w:rFonts w:ascii="Calibri" w:hAnsi="Calibri"/>
          <w:b/>
          <w:color w:val="6E8450"/>
          <w:sz w:val="18"/>
        </w:rPr>
        <w:t>14,000 Employees · https://www.nrg.com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2025 adjusted EPS of $8.24 (up 21% YoY) and adjusted EBITDA of $4.087B (up 8%) [1]. NRG was the top-performing stock in the S&amp;P 500 for 2025 (~75% gain), and shares are up ~240% since CEO Larry Coben took over in November 2023 [2]. AI Deployment (1/2): NRG itself does not deploy AI as a product, but is one of the most directly leveraged plays on AI compute power demand; uses AI/data analytics in retail customer operations and trading. Market Share (2/2): Doubled generation capacity to ~13 GW with the LS Power acquisition, creating one of the largest US competitive gas fleets across PJM and ERCOT [1]. Pipeline (2/2): Two long-term retail power agreements totaling 150 MW added in Q3, with cumulative data center retail power agreements at 445 MW across ERCOT and PJM [1]. Targeting at least 1 GW of long-term data center contracts in 2026 (not in current guidance). Initial powering 2028, fully online by 2032 [1]. R&amp;D Intensity (0/1): As an IPP/retail energy company, R&amp;D intensity is structurally low.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NRG's purpose to bring the power of energy to people and organizations is product-grounded; net-zero GHG by 2050 ambition with science-based reduction targets is credible [3]. Community Impact (2/2): 14,000 employees, member of Climate Action 100+, and the LS Power 13 GW acquisition supplies critical baseload to two major US power markets. Employee Retention (1/2): CEO Larry Coben (board director since 2003, CEO since November 2023) brings deep institutional knowledge; the energy entrepreneur/archaeologist/philanthropist background is unusual but well-regarded [2]. Insider Buying (1/2): Coben's 240% stock return since taking over [2] indicates strong shareholder alignment; the LS Power acquisition was a bold capital deployment validated by market reception.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NRG's financial profile is exceptional for an IPP. 2025 adjusted EPS $8.24 (up 21%), adjusted EBITDA $4.087B (up 8%) [1]. 2026 guidance: adjusted EBITDA $5.325-$5.825B (midpoint $5.575B, +37% at midpoint reflecting LS Power deal), adjusted EPS $7.90-$9.90 (midpoint $8.90), free cash flow before growth $2.8-$3.3B [1]. Long-term target: 14%+ annual adjusted EPS and FCF/share growth from 2026-2030 [1]. The LS Power acquisition added significant debt but is highly accretive; D/E elevated as utility-typical. Free cash flow generation ($2.8-$3.3B) supports debt paydown, dividend, and buybacks. Forward P/E in mid-teens for 14%+ growth is attractive. Liquidity floor easily cleared.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Under CEO Larry Coben (NRG board director since 2003, CEO since November 2023), NRG has executed bold long-horizon moves — the transformative LS Power acquisition doubling generation capacity, multi-year data center contracts powering through 2032, and a 14%+ annual EPS/FCF growth target through 2030 — reflecting genuine infinite-game capital allocation.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Bringing reliable, increasingly clean electric power to homes, businesses, and the AI economy is a critical and enduring just cause [3], reinforced by the net-zero GHG by 2050 ambition with science-based targets.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Larry Coben's 23-year board tenure and the operational continuity through the LS Power integration suggest a high-trust executive team. No material culture-issue signals surfaced in searches conducted.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NRG competes against Vistra (VST), Constellation Energy (CEG), and other IPPs/utilities for hyperscaler power contracts. The IPP cohort's cumulative 2025 outperformance has driven mutual sharpening, with NRG's ~75% 2025 gain leading the S&amp;P 500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November 2023 CEO transition to Coben, the LS Power acquisition doubling generation capacity, and the strategic pivot to long-term data center retail power contracts represent existential repositioning from a generic IPP to a critical-infrastructure provider for the AI economy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LS Power $13 GW acquisition was a bold capital deployment that doubled the generation fleet [1][2], and the multi-decade data center contracts (initial powering 2028, fully online 2032) require patient capital that conservative IPPs would avoid.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NRG is one of the cleanest pure-play infrastructure beneficiaries of the AI data center power-demand super-cycle. The November 2023 CEO transition to Larry Coben (board director since 2003) catalyzed a strategic pivot validated by ~240% stock returns since [2] and #1 S&amp;P 500 performance in 2025 (~75%). 2025 results: adjusted EPS $8.24 (+21%), adjusted EBITDA $4.087B (+8%) [1]. 2026 guide is materially higher: adjusted EBITDA midpoint $5.575B (+37%), adjusted EPS midpoint $8.90, free cash flow before growth $2.8-$3.3B [1]. The LS Power acquisition added 18 natural gas/dual-fuel facilities (~13 GW) doubling generation capacity. Cumulative 445 MW of data center retail power agreements signed across ERCOT and PJM; targeting 1 GW+ of additional contracts in 2026 not yet in guidance [1]. Long-term: 14%+ annual EPS/FCF/share growth target through 2030. Net-zero by 2050 ambition with science-based targets [3] and Inspire +44 alignment add further quality.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Risks center on policy, leverage, and execution. The LS Power acquisition added significant debt and integration risk; D/E is elevated and a power market dislocation could pressure ratings. The data center power demand thesis is consensus and partially priced in — if hyperscaler capex moderates or model-efficiency breakthroughs (e.g., DeepSeek-style optimization) reduce compute needs, NRG's premium multiple could compress. Coben himself has warned that tight power markets risk consumer price spikes from data center diversion [2] — a politically charged issue that could invite regulatory intervention or windfall-profit policies. Natural gas exposure raises long-term carbon-transition risk despite the 2050 net-zero ambition. Multi-year construction schedules (data center initial powering 2028, fully online 2032) introduce execution risk around permitting, equipment supply (gas turbines), and cost overruns.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adjusted EBITDA guide of $5.325-$5.825B (midpoint $5.575B, +37%) and adjusted EPS midpoint of $8.90, with $2.8-$3.3B free cash flow before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Targeting 1 GW+ of additional long-term data center contracts in 2026 (not in current guidance), on top of cumulative 445 MW already signed across ERCOT/PJM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Long-term 14%+ annual adjusted EPS and FCF/share growth target through 2030, supported by LS Power integration synergies and AI power demand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Elevated leverage post LS Power acquisition — 13 GW deal added significant debt and integration risk; rating-agency or power-price dislocation could pressure financial flexibility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Regulatory/political risk — Coben's own warning that tight power markets risk consumer price spikes from data center diversion [2] could invite windfall-profit or rate-protection policy intervention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capex cyclicality and natural-gas carbon-transition risk — a hyperscaler pause or model-efficiency breakthrough would reduce data center power demand; long-term decarbonization mandates could impair gas-fired assets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NRG is one of the cleanest pick-and-shovel AI plays in the equity market — every hyperscaler training cluster and inference data center requires baseload electric power, and NRG owns ~13 GW of competitive generation in the two highest-growth US power markets (PJM and ERCOT) [1][2]. Coben has noted that tight power markets actually limit how much electricity can be diverted to data centers without driving exorbitant consumer prices [2] — implying scarcity-driven pricing power for incumbent generators. AI Opportunity (1/1): 445 MW of cumulative data center retail power agreements signed across ERCOT/PJM, targeting 1 GW+ of additional long-term contracts in 2026 [1]. Initial powering 2028, fully online 2032 — long-duration contracts capture the AI capex super-cycle.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NRG Energy Q3 2025 and FY 2025 earnings releases plus updated 2026 guidance (adjusted EBITDA midpoint $5.575B; adjusted EPS midpoint $8.90; FCF $2.8-$3.3B); LS Power acquisition completion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Fortune, Yahoo Finance — NRG CEO Larry Coben profile, ~240% stock return since November 2023 CEO appointment, #1 S&amp;P 500 performer 2025; AI data center demand commentary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NRG Sustainability Reports and Climate Action 100+ assessment — net-zero GHG by 2050 ambition, science-based targets, supply chain sustainability commitments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