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NTSK</w:t>
      </w:r>
      <w:r>
        <w:rPr>
          <w:rFonts w:ascii="Calibri" w:hAnsi="Calibri"/>
          <w:b/>
          <w:color w:val="1A2010"/>
          <w:sz w:val="40"/>
        </w:rPr>
        <w:t xml:space="preserve">  Netskope, Inc.</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Netskope is a cloud-native cybersecurity company providing the Netskope One platform for Secure Access Service Edge (SASE). The platform offers inline security, CASB, DLP, threat protection, SWG, private access, and enterprise browser solutions securing human users, non-human entities, and data through zero trust principles. IPO'd in September 2025 raising $992M. ARR of $811M growing 31% YoY as of January 2026.</w:t>
      </w:r>
    </w:p>
    <w:p>
      <w:r>
        <w:rPr>
          <w:rFonts w:ascii="Calibri" w:hAnsi="Calibri"/>
          <w:b/>
          <w:color w:val="6E8450"/>
          <w:sz w:val="18"/>
        </w:rPr>
        <w:t>3,281 Employees · https://www.netskope.com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Netskope has built a leading SASE platform from founding in 2012, achieving $709M revenue (32% YoY growth) and $811M ARR by January 2026 [1]. The successful September 2025 IPO raising $992M validated market positioning, though the stock has declined ~30% from IPO price. AI Deployment (2/2): Netskope extends existing data protection and threat prevention to secure generative AI adoption, and the platform uses AI/ML innovations for threat detection, user behavior analytics, and data lineage [2]. Market Share (1/2): Netskope is a recognized leader in the SASE market (projected to reach $25B by 2027) competing against Zscaler, Palo Alto Networks, and Cloudflare, but has carved meaningful share through cloud-native architecture [1]. Pipeline (1/2): The Netskope One platform continues expanding with enterprise browser, IoT/OT intelligence, and AI security capabilities, though specific next-gen product launch timelines are limited [1]. R&amp;D Intensity (1/1): Nearly half of Netskope's 3,281 employees work in R&amp;D, representing exceptional investment relative to cybersecurity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Netskope's mission focuses on securing digital transformation through zero trust — clear but not distinctive among cybersecurity companies, as most competitors articulate similar missions around protecting enterprises in the cloud era [2]. Community Impact (1/2): Netskope for Good program gives back to communities, and the company achieved EcoVadis Silver Medal (80th percentile) for sustainability, though specific dollar amounts for charitable programs were not found [3]. Employee Retention (1/2): Founder-CEO Sanjay Beri emphasizes culture as a core differentiator and has embedded it into hiring systems and processes, though as a recently public company, specific retention metrics are limited [2]. Insider Buying (1/2): CEO Beri has led the company for over a decade from founding through IPO, maintaining significant equity exposure, though post-IPO insider trading data is limited given the recent listing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shows strong revenue growth but deep unprofitability. Revenue of $709M (32% YoY growth) with ARR of $811M demonstrates rapid scaling in SASE, but the FY2026 net loss of $679.4M and accumulated deficit of $2.6B reflect massive cash burn [1]. D/E of 388% is extremely high (score 0.0), ROE is negative/unavailable (0.0), profit margin is -95.8% (0.0), Forward P/E of 1,716x is near meaningless (0.0), revenue growth YoY of 32.2% scores 1.0, profit margin is deeply negative (0.0) [4]. Revenue 5yr CAGR from ~$407M(FY2024) to $709M(FY2026) over 2 years annualizes to ~32% (1.0). PEG unavailable. Weighted: (1x0.0)+(2x0.0)+(1x1.0)+(2x1.0)+(1x0.0)+(1x0.0) = 3.0/7 = 0.43 x 10 = 4.3. Only 3 years of public revenue data available. Given deep losses and extreme D/E, score is 2. Liquidity floor cleared: 3.74M avg vol x $9.49 = $35.5M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Netskope under founder-CEO Sanjay Beri demonstrates genuine long-term thinking with consistent investment in platform depth over 14 years, but the company's recent IPO and competitive pressures in the crowded SASE market create finite-game dynamics around quarterly growth metrics and market share battles.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Netskope's cause centers on enabling secure digital transformation through zero trust principles — Beri has held this vision consistently since founding in 2012, and the company's strategic decisions (building cloud-native SASE vs. retrofitting legacy products) reflect commitment to this direction [2]. However, the mission is not uniquely distinctive in cybersecurity, where most companies articulate similar goals.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Beri explicitly cites culture as Netskope's key differentiator and has embedded cultural values into hiring systems and processes [2]. The company invests nearly half its team in R&amp;D, suggesting employee empowerment in technical decisions. As a recently public company with 3,281 employees, organizational trust data is limited but the 14-year founder-led tenure provides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competes against entrenched incumbents (Zscaler, Palo Alto Networks) and acknowledges their strengths, using competitive pressure to deepen its own platform capabilities rather than pursuing a purely destructive competitive strategy [2]. The company's focus on platform depth and cloud-native architecture reflects learning from rivals'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has evolved from a pure CASB vendor to a comprehensive SASE platform, adding SWG, private access, enterprise browser, and AI security capabilities over time [1]. This represents meaningful adaptation to the converging security market, though the changes are incremental extensions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Beri chose to invest deeply in R&amp;D (nearly half the company) and build a cloud-native platform from scratch rather than acquiring legacy products, accepting years of losses to build long-term technical advantages [2]. The decision to IPO in September 2025 at a time of cybersecurity market volatility showed conviction in the business, though execution has been mixed with the stock declining from IPO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Netskope is a high-growth SASE platform with $811M ARR growing 31% YoY, positioned at the intersection of cloud security and AI adoption [1]. The company's cloud-native architecture differentiates from legacy vendors retrofitting on-premises products, and the expanding SASE TAM ($25B by 2027) provides multi-year growth runway. Gross margins of 68% and positive Q3 FCF of $10.6M (6% margin) show a path toward profitability as the company scales [1]. The $992M IPO and $1.16B cash position provide financial flexibility to invest in platform expansion and compete against well-capitalized rivals. At ~5x forward revenue, valuation is reasonable for 30%+ growth cybersecurity.</w:t>
      </w:r>
    </w:p>
    <w:p>
      <w:pPr>
        <w:spacing w:after="120"/>
      </w:pPr>
      <w:r>
        <w:rPr>
          <w:rFonts w:ascii="Calibri" w:hAnsi="Calibri"/>
          <w:b w:val="0"/>
          <w:color w:val="3A4A28"/>
          <w:sz w:val="20"/>
        </w:rPr>
        <w:t>The bear case centers on deep unprofitability and intense competition. The FY2026 net loss of $679.4M and accumulated deficit of $2.6B reflect massive spending to compete against Zscaler (more profitable), Palo Alto Networks (larger and diversified), and Cloudflare (broader platform) [1]. The stock has declined ~30% from IPO price, suggesting the market questions the path to profitability. D/E of 388% reflects significant debt from pre-IPO financing. The SASE market is increasingly crowded, and Netskope must demonstrate that cloud-native architecture translates to sustained competitive advantage rather than a feature parity race. Customer concentration risk is typical for enterprise software at this stage, and economic slowdown could elongate sales cycles for the company's large enterprise-focused go-to-market.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consistent FCF positive status would validate the path to profitability and drive multiple expansion from the current ~5x revenue valuation [1]</w:t>
      </w:r>
    </w:p>
    <w:p>
      <w:pPr>
        <w:spacing w:before="40" w:after="40"/>
        <w:ind w:left="283"/>
      </w:pPr>
      <w:r>
        <w:rPr>
          <w:rFonts w:ascii="Calibri" w:hAnsi="Calibri"/>
          <w:b/>
          <w:color w:val="4A6B25"/>
          <w:sz w:val="20"/>
        </w:rPr>
        <w:t xml:space="preserve">2. </w:t>
      </w:r>
      <w:r>
        <w:rPr>
          <w:rFonts w:ascii="Calibri" w:hAnsi="Calibri"/>
          <w:b w:val="0"/>
          <w:color w:val="3A4A28"/>
          <w:sz w:val="20"/>
        </w:rPr>
        <w:t>Enterprise AI security demand — as organizations deploy generative AI at scale, Netskope's DLP and AI security capabilities become essential infrastructure [2]</w:t>
      </w:r>
    </w:p>
    <w:p>
      <w:pPr>
        <w:spacing w:before="40" w:after="40"/>
        <w:ind w:left="283"/>
      </w:pPr>
      <w:r>
        <w:rPr>
          <w:rFonts w:ascii="Calibri" w:hAnsi="Calibri"/>
          <w:b/>
          <w:color w:val="4A6B25"/>
          <w:sz w:val="20"/>
        </w:rPr>
        <w:t xml:space="preserve">3. </w:t>
      </w:r>
      <w:r>
        <w:rPr>
          <w:rFonts w:ascii="Calibri" w:hAnsi="Calibri"/>
          <w:b w:val="0"/>
          <w:color w:val="3A4A28"/>
          <w:sz w:val="20"/>
        </w:rPr>
        <w:t>ARR growth sustained above 25% through FY2027 would demonstrate durable competitive positioning in the expanding SASE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remains uncertain — $679.4M net loss in FY2026 with $2.6B accumulated deficit requires sustained growth to achieve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from Zscaler, Palo Alto Networks, or Cloudflare could compress growth rates in the increasingly crowded SASE market [1]</w:t>
      </w:r>
    </w:p>
    <w:p>
      <w:pPr>
        <w:spacing w:before="40" w:after="40"/>
        <w:ind w:left="283"/>
      </w:pPr>
      <w:r>
        <w:rPr>
          <w:rFonts w:ascii="Calibri" w:hAnsi="Calibri"/>
          <w:b/>
          <w:color w:val="4A6B25"/>
          <w:sz w:val="20"/>
        </w:rPr>
        <w:t xml:space="preserve">3. </w:t>
      </w:r>
      <w:r>
        <w:rPr>
          <w:rFonts w:ascii="Calibri" w:hAnsi="Calibri"/>
          <w:b w:val="0"/>
          <w:color w:val="3A4A28"/>
          <w:sz w:val="20"/>
        </w:rPr>
        <w:t>Post-IPO lock-up expiration could create selling pressure, and the stock's ~30% decline from IPO price suggests institutional confidence is fragile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Netskope is a direct beneficiary of AI adoption — as enterprises deploy generative AI tools, they need Netskope's platform to secure AI data flows, prevent data leakage to AI models, and maintain zero trust posture across AI applications [2]. The cybersecurity industry broadly benefits from AI-driven threat proliferation, which increases demand for advanced security platforms. Netskope's SASE architecture is well-positioned as the AI security layer for cloud-first enterprises. AI Opportunity (1/1): Netskope generates meaningful AI-related revenue by securing enterprise AI deployments, providing AI-powered threat detection, and offering SaaS security posture management for AI applications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Netskope Q3 and Q4 FY2026 Financial Results — $709M revenue, 32% growth, $811M ARR, $679.4M net loss, December 2025/March 2026</w:t>
      </w:r>
    </w:p>
    <w:p>
      <w:pPr>
        <w:spacing w:before="20" w:after="20"/>
        <w:ind w:left="170"/>
      </w:pPr>
      <w:r>
        <w:rPr>
          <w:rFonts w:ascii="Calibri" w:hAnsi="Calibri"/>
          <w:b/>
          <w:color w:val="4A6B25"/>
          <w:sz w:val="15"/>
        </w:rPr>
        <w:t xml:space="preserve">2. </w:t>
      </w:r>
      <w:r>
        <w:rPr>
          <w:rFonts w:ascii="Calibri" w:hAnsi="Calibri"/>
          <w:b w:val="0"/>
          <w:color w:val="3A4A28"/>
          <w:sz w:val="17"/>
        </w:rPr>
        <w:t>Netskope corporate website, Sanjay Beri interviews (Sierra Ventures, Accel, Evanta) — culture, R&amp;D investment, AI security strategy</w:t>
      </w:r>
    </w:p>
    <w:p>
      <w:pPr>
        <w:spacing w:before="20" w:after="20"/>
        <w:ind w:left="170"/>
      </w:pPr>
      <w:r>
        <w:rPr>
          <w:rFonts w:ascii="Calibri" w:hAnsi="Calibri"/>
          <w:b/>
          <w:color w:val="4A6B25"/>
          <w:sz w:val="15"/>
        </w:rPr>
        <w:t xml:space="preserve">3. </w:t>
      </w:r>
      <w:r>
        <w:rPr>
          <w:rFonts w:ascii="Calibri" w:hAnsi="Calibri"/>
          <w:b w:val="0"/>
          <w:color w:val="3A4A28"/>
          <w:sz w:val="17"/>
        </w:rPr>
        <w:t>Netskope Corporate Social Responsibility — EcoVadis Silver Medal, ESG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NTSK (Netskope, Inc.),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