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NUE</w:t>
      </w:r>
      <w:r>
        <w:rPr>
          <w:rFonts w:ascii="Calibri" w:hAnsi="Calibri"/>
          <w:b/>
          <w:color w:val="1A2010"/>
          <w:sz w:val="40"/>
        </w:rPr>
        <w:t xml:space="preserve">  Nucor Corporation</w:t>
      </w:r>
    </w:p>
    <w:p>
      <w:pPr>
        <w:spacing w:after="120"/>
      </w:pPr>
      <w:r>
        <w:rPr>
          <w:rFonts w:ascii="Calibri" w:hAnsi="Calibri"/>
          <w:b/>
          <w:color w:val="6E8450"/>
          <w:sz w:val="18"/>
        </w:rPr>
        <w:t>GROWTH SLEEVE · 2026-04-23 · Inspire: 36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Steel · NYSE · United States</w:t>
      </w:r>
    </w:p>
    <w:p>
      <w:pPr>
        <w:spacing w:after="80"/>
      </w:pPr>
      <w:r>
        <w:rPr>
          <w:rFonts w:ascii="Calibri" w:hAnsi="Calibri"/>
          <w:b w:val="0"/>
          <w:color w:val="3A4A28"/>
          <w:sz w:val="20"/>
        </w:rPr>
        <w:t>Nucor Corporation is the largest steel producer in North America, operating through three segments: Steel Mills, Steel Products, and Raw Materials. The company is a pioneer in electric arc furnace (EAF) steelmaking using recycled scrap, producing sheet, plate, structural, bar, and specialty steel products. Founded in 1905 and based in Charlotte, North Carolina.</w:t>
      </w:r>
    </w:p>
    <w:p>
      <w:r>
        <w:rPr>
          <w:rFonts w:ascii="Calibri" w:hAnsi="Calibri"/>
          <w:b/>
          <w:color w:val="6E8450"/>
          <w:sz w:val="18"/>
        </w:rPr>
        <w:t>33,000 Employees · https://www.nucor.com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Nucor delivered $32.5B in 2025 revenue (up 8.6% YoY) and has invested heavily in capacity expansion, including new production lines and greenfield facilities over the past five years [1]. The company expanded into specialty products like solar torque tubes, insulated metal panels, and racking systems, diversifying beyond commodity steel. AI Deployment (1/2): Nucor has adopted AI for operational optimization in EAF steelmaking processes, but specific AI-driven revenue or cost savings are not publicly quantified with dollar amounts [2]. The company is described as pursuing technology innovation in manufacturing but lags behind tech-native firms in AI deployment. Market Share (2/2): Nucor is the largest steel producer in North America by volume and revenue, with dominant positions in structural steel, bar products, and sheet steel; the company has actively gained share through capacity expansion while integrated steelmakers have contracted [1]. Pipeline (0/2): No transformative next-gen products announced; growth is through capacity expansion of existing product lines and strategic acquisitions rather than category creation [1]. R&amp;D Intensity (1/1): Nucor invests significantly in EAF technology advancement and sustainability innovations, including nearly $500M in a new production line to reduce GHG emissions, above industry average for steel producers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Nucor's culture-driven purpose is deeply intentional — the company operates with a 'people-first' philosophy pioneered by legendary CEO Ken Iverson, who eliminated executive perks, flattened hierarchy, and tied all compensation to performance [2]. CEO Leon Topalian has continued this legacy, emphasizing that 'growth doesn't happen in the quiet' and surrounding himself with 'bright, competent people.' This is a specific, thoughtful culture that differentiates Nucor from every peer in the steel industry [2]. Community Impact (2/2): Nucor employs 33,000 teammates, is headquartered in Charlotte NC, and invests approximately $500M in a single sustainability-focused production line to reduce emissions [3]. The company has committed to ISO 14001:2015 environmental management certification and published detailed ESG disclosures [3]. Employee Retention (1/2): Nucor's unique culture of no layoffs, profit-sharing for all employees, and flat organizational structure creates exceptional retention for the steel industry [2]. CEO Topalian's leadership philosophy of empowerment and decentralization is cited as a competitive advantage. However, the culture is also described as 'intense' and 'cutthroat' with limited tolerance for low performers [2]. Insider Buying (1/2): Management has meaningful equity exposure through performance-based compensation, and the company maintains a strong share buyback program, though no evidence of large discretionary open-market insider purchases was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Nucor's infrastructure score reflects the cyclical nature of steel. D/E of 32.8% is conservative and best-in-class for a capital-intensive manufacturer [5]. Forward P/E of 15.2x is reasonable, but trailing P/E of 28.5x and PEG of 5.21 reflect the cyclical earnings trough — 2025 EPS of $7.52 is well below the $18.01 earned in the 2022 steel supercycle [5]. ROE of 9.4% is below the 15% target as margins compress — profit margin of 5.4% is thin for a growth classification [5]. Revenue declined from $41.5B (2022) to $32.5B (2025), producing a negative 3yr revenue CAGR of -7.8% [5]. The stock's 1.05% dividend yield falls below the 2% threshold for dividend sleeve classification despite 42+ consecutive years of payments. Liquidity easily cleared at $355.4M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Nucor is one of the strongest infinite game players in American manufacturing — the company's culture, pioneered by Ken Iverson and continued by Leon Topalian, of no layoffs, profit-sharing, decentralized decision-making, and teammate empowerment is a genuine competitive advantage that has endured for decades. The company's 121-year history and willingness to transform from nuclear instruments to joist manufacturing to become North America's largest steelmaker demonstrates extraordinary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Nucor's cause — building a culture where every teammate has ownership, voice, and share in the success of the enterprise — is transformative and validated by 50+ years of consistent execution since Ken Iverson's leadership revolution [2]. This is not a mission statement; it's a lived reality of no executive perks, profit-sharing for all teammates, and a no-layoff philosophy that has survived multiple steel downturns. Topalian has maintained and deepened this culture. Sinek would cite Nucor as a canonical example of a Just Cause that IS the competitive advantage (3 pts).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Nucor's decentralized structure where 'teammates closest to the work lead, make decisions, and take ownership' creates exceptional trust and psychological safety for a manufacturing environment [2]. The no-layoff philosophy means teammates don't fear downturns. Profit-sharing aligned with performance creates shared fate. Average tenure is high for the steel industry, and the culture is widely cited as the primary reason people stay. However, the environment is described as 'intense' with 'limited tolerance for low performers,' which Sinek might view as a pressure that partially undermines safety (2 pts).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Topalian explicitly states he wants to 'be surrounded by bright, competent people who help make better decisions' — an improvement-oriented philosophy that extends to competitive positioning [2]. Nucor has acknowledged Cleveland-Cliffs' integrated model strengths and international competitors' cost advantages, using these rivalries to drive investment in EAF technology and sustainability rather than pursuing protectionist destruction of rivals (1 pt).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Nucor's corporate history is one of the most dramatic existential transformations in American business — from Nuclear Corporation of America (nuclear instruments) to Vulcraft (steel joists) to becoming the largest steelmaker in North America through the revolutionary adoption of EAF mini-mill technology when the entire industry ran blast furnaces [2]. This pivot was driven by Iverson's conviction that a better model existed, not by desperation. More recently, diversification into solar torque tubes, insulated panels, and specialty products shows continued evolution (2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Nucor's investment of nearly $500M in a single sustainability-focused production line to reduce GHG emissions — in a political environment where ESG investment faces Republican criticism in its home state of South Carolina — demonstrates genuine courage [3]. Topalian's continuation of the no-layoff policy through the cyclical steel downturn of 2023-2024 required conviction. However, the current leadership hasn't faced a truly existential test comparable to Iverson's original transformation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Nucor is North America's largest steelmaker with a best-in-class balance sheet (D/E 32.8%), a legendary performance-driven culture, and maximum AI immunity as a physical-world manufacturer that directly benefits from AI data center construction demand [1][5]. Q1 2026 guidance of $2.70-$2.80 EPS (+262% YoY) signals a powerful cyclical recovery with forward P/E of 15.2x providing reasonable entry into a company with 42+ consecutive years of dividend payments and 52 consecutive years of dividend growth — the longest active streak in the steel industry [1][5]. Revenue of $32.5B grew 8.6% YoY in 2025, and Q1 2026 estimates project 10.6% revenue growth as steel pricing and volumes recover, with Nucor's capacity expansion investments positioning the company to capture disproportionate upside in the recovery [1].</w:t>
      </w:r>
    </w:p>
    <w:p>
      <w:pPr>
        <w:spacing w:after="120"/>
      </w:pPr>
      <w:r>
        <w:rPr>
          <w:rFonts w:ascii="Calibri" w:hAnsi="Calibri"/>
          <w:b w:val="0"/>
          <w:color w:val="3A4A28"/>
          <w:sz w:val="20"/>
        </w:rPr>
        <w:t>The bear case centers on steel cyclicality — Nucor's 2025 profit margin of 5.4% and ROE of 9.4% reflect the earnings trough following the 2021-2022 supercycle, and the negative 3yr revenue CAGR of -7.8% demonstrates the volatility inherent in commodity steel [5]. PEG of 5.21 suggests the stock is expensive relative to normalized growth. Trade policy uncertainty, including potential tariffs and retaliatory measures, could disrupt Nucor's North American supply chains [1]. Steel faces long-term structural pressure from lightweighting trends in automotive (aluminum substitution) and construction (engineered wood products). The $7.2B total debt and -$903M free cash flow reflect heavy capital investment that pressures near-term returns [5]. The 1.05% dividend yield, while growing at 12.6% 5yr CAGR, provides minimal current income and doesn't meet the 2% threshold for income-oriented investors. Beta of 1.75 means Nucor amplifies market downside in risk-off environments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EPS guidance of $2.70-$2.80 represents 262% YoY growth, signaling the beginning of a cyclical earnings recovery with analyst revenue estimates projecting 10.6% YoY growth [1]</w:t>
      </w:r>
    </w:p>
    <w:p>
      <w:pPr>
        <w:spacing w:before="40" w:after="40"/>
        <w:ind w:left="283"/>
      </w:pPr>
      <w:r>
        <w:rPr>
          <w:rFonts w:ascii="Calibri" w:hAnsi="Calibri"/>
          <w:b/>
          <w:color w:val="4A6B25"/>
          <w:sz w:val="20"/>
        </w:rPr>
        <w:t xml:space="preserve">2. </w:t>
      </w:r>
      <w:r>
        <w:rPr>
          <w:rFonts w:ascii="Calibri" w:hAnsi="Calibri"/>
          <w:b w:val="0"/>
          <w:color w:val="3A4A28"/>
          <w:sz w:val="20"/>
        </w:rPr>
        <w:t>AI data center construction boom driving structural demand for Nucor's structural steel, rebar, and specialty products — each hyperscale data center requires thousands of tons of steel [1]</w:t>
      </w:r>
    </w:p>
    <w:p>
      <w:pPr>
        <w:spacing w:before="40" w:after="40"/>
        <w:ind w:left="283"/>
      </w:pPr>
      <w:r>
        <w:rPr>
          <w:rFonts w:ascii="Calibri" w:hAnsi="Calibri"/>
          <w:b/>
          <w:color w:val="4A6B25"/>
          <w:sz w:val="20"/>
        </w:rPr>
        <w:t xml:space="preserve">3. </w:t>
      </w:r>
      <w:r>
        <w:rPr>
          <w:rFonts w:ascii="Calibri" w:hAnsi="Calibri"/>
          <w:b w:val="0"/>
          <w:color w:val="3A4A28"/>
          <w:sz w:val="20"/>
        </w:rPr>
        <w:t>52 consecutive years of dividend growth (longest active streak in steel) with 12.6% 5yr CAGR and 29.4% payout ratio providing significant headroom for continued increases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Steel cyclicality — revenue declined from $41.5B (2022) to $32.5B (2025), and normalized margins of 5-6% at cycle trough produce sub-10% ROE that may persist if the recovery stalls [5]</w:t>
      </w:r>
    </w:p>
    <w:p>
      <w:pPr>
        <w:spacing w:before="40" w:after="40"/>
        <w:ind w:left="283"/>
      </w:pPr>
      <w:r>
        <w:rPr>
          <w:rFonts w:ascii="Calibri" w:hAnsi="Calibri"/>
          <w:b/>
          <w:color w:val="4A6B25"/>
          <w:sz w:val="20"/>
        </w:rPr>
        <w:t xml:space="preserve">2. </w:t>
      </w:r>
      <w:r>
        <w:rPr>
          <w:rFonts w:ascii="Calibri" w:hAnsi="Calibri"/>
          <w:b w:val="0"/>
          <w:color w:val="3A4A28"/>
          <w:sz w:val="20"/>
        </w:rPr>
        <w:t>Trade policy uncertainty including potential tariff changes and retaliatory measures that could disrupt North American steel supply/demand dynamics and pricing [1]</w:t>
      </w:r>
    </w:p>
    <w:p>
      <w:pPr>
        <w:spacing w:before="40" w:after="40"/>
        <w:ind w:left="283"/>
      </w:pPr>
      <w:r>
        <w:rPr>
          <w:rFonts w:ascii="Calibri" w:hAnsi="Calibri"/>
          <w:b/>
          <w:color w:val="4A6B25"/>
          <w:sz w:val="20"/>
        </w:rPr>
        <w:t xml:space="preserve">3. </w:t>
      </w:r>
      <w:r>
        <w:rPr>
          <w:rFonts w:ascii="Calibri" w:hAnsi="Calibri"/>
          <w:b w:val="0"/>
          <w:color w:val="3A4A28"/>
          <w:sz w:val="20"/>
        </w:rPr>
        <w:t>Capital intensity with $7.2B debt, -$903M free cash flow, and ongoing capacity expansion investments requiring continued heavy spending before generating returns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Steel production is IMMUNE to AI disruption — you cannot digitize electric arc furnaces, molten steel, scrap processing, or the physical manufacturing and delivery of structural beams, sheet steel, and rebar [1]. Nucor's core business involves physical-world operations that AI structurally cannot displace. Furthermore, AI is a significant demand driver for Nucor: AI data center construction requires massive quantities of structural steel, rebar, and specialty products, and Nucor's solar torque tubes serve the renewable energy buildout that powers AI infrastructure [1][3]. Analysts see zero substitution risk for steel production. AI Opportunity (1/1): Nucor uses AI and advanced analytics in EAF steelmaking optimization, energy management, and operational efficiency, generating quantifiable cost savings in manufacturing processes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Nucor Q4 2025 Earnings and Q1 2026 Guidance — $32.5B revenue, $7.52 EPS, Q1 2026 guidance $2.70-$2.80 EPS, January 2026</w:t>
      </w:r>
    </w:p>
    <w:p>
      <w:pPr>
        <w:spacing w:before="20" w:after="20"/>
        <w:ind w:left="170"/>
      </w:pPr>
      <w:r>
        <w:rPr>
          <w:rFonts w:ascii="Calibri" w:hAnsi="Calibri"/>
          <w:b/>
          <w:color w:val="4A6B25"/>
          <w:sz w:val="15"/>
        </w:rPr>
        <w:t xml:space="preserve">2. </w:t>
      </w:r>
      <w:r>
        <w:rPr>
          <w:rFonts w:ascii="Calibri" w:hAnsi="Calibri"/>
          <w:b w:val="0"/>
          <w:color w:val="3A4A28"/>
          <w:sz w:val="17"/>
        </w:rPr>
        <w:t>Nucor Culture and Leadership — CEO Leon Topalian, Ken Iverson legacy, decentralized structure, no-layoff philosophy, McKinsey interview</w:t>
      </w:r>
    </w:p>
    <w:p>
      <w:pPr>
        <w:spacing w:before="20" w:after="20"/>
        <w:ind w:left="170"/>
      </w:pPr>
      <w:r>
        <w:rPr>
          <w:rFonts w:ascii="Calibri" w:hAnsi="Calibri"/>
          <w:b/>
          <w:color w:val="4A6B25"/>
          <w:sz w:val="15"/>
        </w:rPr>
        <w:t xml:space="preserve">3. </w:t>
      </w:r>
      <w:r>
        <w:rPr>
          <w:rFonts w:ascii="Calibri" w:hAnsi="Calibri"/>
          <w:b w:val="0"/>
          <w:color w:val="3A4A28"/>
          <w:sz w:val="17"/>
        </w:rPr>
        <w:t>Nucor ESG and Sustainability — $500M emission-reduction production line, ISO 14001 certification, NPR coverage of ESG controversy in South Carolina</w:t>
      </w:r>
    </w:p>
    <w:p>
      <w:pPr>
        <w:spacing w:before="20" w:after="20"/>
        <w:ind w:left="170"/>
      </w:pPr>
      <w:r>
        <w:rPr>
          <w:rFonts w:ascii="Calibri" w:hAnsi="Calibri"/>
          <w:b/>
          <w:color w:val="4A6B25"/>
          <w:sz w:val="15"/>
        </w:rPr>
        <w:t xml:space="preserve">4. </w:t>
      </w:r>
      <w:r>
        <w:rPr>
          <w:rFonts w:ascii="Calibri" w:hAnsi="Calibri"/>
          <w:b w:val="0"/>
          <w:color w:val="3A4A28"/>
          <w:sz w:val="17"/>
        </w:rPr>
        <w:t>Nasdaq — NUE earnings forecasts and Q1 2026 analyst estimates,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NUE (Nucor Corporation),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