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NUVB</w:t>
      </w:r>
      <w:r>
        <w:rPr>
          <w:rFonts w:ascii="Calibri" w:hAnsi="Calibri"/>
          <w:b/>
          <w:color w:val="1A2010"/>
          <w:sz w:val="40"/>
        </w:rPr>
        <w:t xml:space="preserve">  Nuvation Bio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2026-03-31 · Inspire: 34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Nuvation Bio is a clinical-stage biopharmaceutical company focused on developing differentiated oncology therapeutics. Its lead product IBTROZI (taletrectinib) is an FDA-approved next-generation ROS1 inhibitor for ROS1+ non-small cell lung cancer. The pipeline includes safusidenib (IDH1 inhibitor, Phase 3) and a drug-drug conjugate (DDC) platform. Founded by David Hung, M.D., who previously built Medivation to a $14.3B Pfizer acquisition.</w:t>
      </w:r>
    </w:p>
    <w:p>
      <w:r>
        <w:rPr>
          <w:rFonts w:ascii="Calibri" w:hAnsi="Calibri"/>
          <w:b/>
          <w:color w:val="6E8450"/>
          <w:sz w:val="18"/>
        </w:rPr>
        <w:t>298 Employees · https://www.nuvationbio.com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Founder David Hung previously built Medivation from startup to $14.3B Pfizer acquisition, and Nuvation secured FDA approval for IBTROZI in June 2025 — a significant product launch that generated $24.7M in net product revenue within six months [1][2]. The IBTROZI adoption rate is approximately 6× faster than prior ROS1 TKI launches per IQVIA data [1]. AI Deployment (0/2): No AI-powered products or quantified AI-driven efficiencies; the company has explored AI for drug discovery but nothing is shipping [3]. Market Share (2/2): IBTROZI achieved NCCN preferred status and is the fastest-adopted ROS1 TKI in history, with 432 new patient starts in H2 2025 [1]. Pipeline (1/2): Safusidenib is in Phase 3 for IDH1-mutant astrocytoma and the DDC platform is advancing, but specific timelines and revenue visibility are limited beyond IBTROZI [1]. R&amp;D Intensity (1/1): R&amp;D spending of $141.7M in FY2025 on $62.9M total revenue represents extreme R&amp;D intensity appropriate for a clinical-stage biotech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Nuvation Bio's mission — 'tackling some of the toughest challenges in cancer treatment' — is specific, patient-focused, and validated by founder David Hung's career trajectory of building oncology companies that deliver life-changing medicines [3][4]. The mission connects the company's work to saving lives, not just generating returns. Community Impact (0/2): No evidence of charitable programs, foundation activity, or community investment beyond the inherent social value of cancer therapeutics. Employee Retention (2/2): Glassdoor shows a perfect 5.0 rating across all categories with 100% CEO approval; employees cite 'CEO cares about science, patients and his employees' and describe a 'VERY friendly work environment' where contributions are valued [3]. Insider Buying (0/2): No specific insider purchase data found in recent filings; CEO compensation of $3.72M is below peer average, suggesting alignment but no buying evidence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Infrastructure reflects a transitioning biotech moving from clinical-stage losses toward commercial revenue. D/E of 21.9% is conservative with $529M cash against $66.9M debt, providing a substantial runway [1][5]. However, ROE is deeply negative at -53.2% reflecting $204.6M in annual losses, and profit margin is 0% as IBTROZI revenue ($24.7M) is dwarfed by operating expenses [1]. Revenue growth of 633% YoY is dramatic but from a small base of $7.9M in 2024. Forward P/E is negative (excluded as meaningless for an unprofitable company). Free cash flow is -$115.8M annually [5]. The Eisai licensing deal and Sagard non-dilutive financing of up to $250M strengthen the capital position [1][2]. Liquidity floor cleared: 5.43M avg volume × $4.05 = $22.0M.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Nuvation Bio under David Hung demonstrates strong infinite game characteristics — a founder with a decades-long commitment to oncology innovation, a patient-first mission validated by career execution, and a high-trust team culture. The company loses points on existential flexibility (early-stage, limited pivoting history) but earns credit for long-term vision over quarterly optimization.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David Hung's just cause — developing differentiated cancer treatments that address unmet medical needs — is genuine, distinctive, and validated by his career arc from founding Medivation (which delivered enzalutamide, a transformative prostate cancer drug) to founding Nuvation Bio [3][4]. The cause is patient-focused and has survived the transition between companies, but Nuvation itself is only 8 years old and has not yet been tested through a major crisis — 2 points on the weighted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Nuvation Bio shows exceptional team trust evidence: perfect 5.0 Glassdoor ratings across all categories, 100% CEO approval from employees who describe a 'team oriented' environment with 'amazingly smart colleagues' where the 'CEO cares about science, patients and his employees' [3]. Multiple reviews cite zero cons. This level of employee satisfaction in a 298-person biotech undergoing commercial transition is rare — 2 points on the weighted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acknowledges the competitive landscape directly — CEO Hung referenced Nuvalent's zidesamtinib (FDA target date September 2026) as a competitive factor and positioned IBTROZI's broader label applicability and superior intracranial response rates as differentiation rather than framing competition as a war to win [1][2]. The Eisai partnership for ex-US markets shows willingness to collaborate rather than go-it-alone — 1 point on the weighted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David Hung's career represents existential flexibility — pivoting from founding Medivation (prostate cancer focus, sold for $14.3B) to founding Nuvation Bio (lung cancer, brain tumors, DDC platform) [3][4]. Within Nuvation, the company has adapted from a pure clinical-stage entity to a commercial-stage company with licensing partnerships (Eisai) and non-dilutive financing (Sagard $250M). These are incremental rather than transformative pivots — 1 point on the weighted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Hung demonstrated courage by securing $250M in non-dilutive financing from Sagard Healthcare Partners rather than diluting shareholders, and by pursuing the Eisai licensing deal for international markets rather than attempting costly self-commercialization globally [1][2]. The decision to maintain heavy R&amp;D spending ($141.7M) while building commercial infrastructure for IBTROZI shows willingness to invest for long-term capability. However, these are standard good biotech management practices rather than exceptionally courageous decisions — 1 point on the weighted scale.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Nuvation Bio is a newly commercial oncology company with a validated founder and a lead product showing exceptional early traction. IBTROZI generated $24.7M in net product revenue in its first 6 months post-approval, with adoption rates 6× faster than prior ROS1 TKI launches and 432 new patient starts by year-end 2025 [1]. The company holds $529M in cash, has secured up to $250M in non-dilutive Sagard financing, and signed an exclusive Eisai licensing deal for ex-US/China/Japan markets, creating multiple revenue streams [1][2]. Safusidenib in Phase 3 for IDH1-mutant astrocytoma and the DDC platform provide pipeline optionality. With 10 analysts rating NUVB a Strong Buy at a mean $11.89 price target (194% upside from $4.05), the market sees significant value in the IBTROZI commercial ramp and pipeline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the narrow addressable market and binary pipeline risk. ROS1+ NSCLC represents only 1-2% of all NSCLC cases, capping IBTROZI's U.S. peak revenue potential at an estimated $300-500M annually [1][2]. Nuvalent's zidesamtinib (FDA target date September 2026) could fragment the market further. The company lost $204.6M in FY2025 on $62.9M revenue, and profitability remains years away even under optimistic IBTROZI ramp scenarios [1]. Geopolitical risk is meaningful — taletrectinib's inclusion on China's National Reimbursement Drug List exposes revenue to trade tensions and pricing pressure [2]. Safusidenib Phase 3 failure would significantly reduce pipeline value. At $4.05 (58% below the 52-week high of $9.75), the stock reflects market skepticism about the path to profitability despite strong launch metrics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IBTROZI commercial ramp acceleration — quarterly revenue trajectory from $15.7M in Q4 2025 toward $30M+ would validate the addressable market size and reimbursement dynamics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Safusidenib Phase 3 readout for IDH1-mutant astrocytoma — positive results would double the commercial pipeline and materially expand the company's addressable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Eisai ex-US launch of taletrectinib — European regulatory filings and market entry would create a second major revenue stream with minimal incremental cost to Nuvation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Nuvalent's zidesamtinib FDA approval (target September 2026) could fragment the ROS1 TKI market and slow IBTROZI adoption in second-line settings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Narrow addressable market — ROS1+ NSCLC affects ~4,000 patients annually in the U.S., limiting peak revenue potential and requiring near-perfect market capture for commercial success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Sustained cash burn — $204.6M annual net loss against $62.9M revenue requires continued execution on non-dilutive financing; any pipeline setback could force dilutive equity raises [1][5]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Drug development is deeply protected from AI disruption — FDA-regulated clinical trials, molecular biology, patient care protocols, and pharmaceutical manufacturing cannot be automated by AI [3]. IBTROZI's competitive moat rests on clinical trial data (50-month median DOR in TKI-naïve patients), FDA approval, and NCCN preferred status — none of which AI can replicate or displace [1]. The ROS1+ NSCLC treatment paradigm requires physical drug delivery and physician-patient relationships that are structurally immune to AI substitution. AI may enhance future drug discovery on the DDC platform but poses no threat to existing commercial assets. AI Opportunity (0/1): No meaningful AI revenue; the company has explored AI for target identification but has not shipped AI-driven products or quantified AI-driven savings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Nuvation Bio Q4 and Full Year 2025 Financial Results — $24.7M IBTROZI net revenue, $204.6M net loss, $529M cash,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Nuvation Bio / Eisai exclusive licensing agreement for taletrectinib in Europe and additional markets, January 11, 2026; Nuvation Bio preliminary Q4 2025 results and 2026 outlook, J.P. Morgan Healthcare Conference,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Nuvation Bio management team, Glassdoor reviews (5.0 rating, 100% CEO approval), and corporate website — mission and culture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Nuvation Bio / Sagard Healthcare Partners $250M non-dilutive financing announcement,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NUVB (Nuvation Bio), retrieved March 31,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