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NUWE</w:t>
      </w:r>
      <w:r>
        <w:rPr>
          <w:rFonts w:ascii="Calibri" w:hAnsi="Calibri"/>
          <w:b/>
          <w:color w:val="1A2010"/>
          <w:sz w:val="40"/>
        </w:rPr>
        <w:t xml:space="preserve">  Nuwellis, Inc.</w:t>
      </w:r>
    </w:p>
    <w:p>
      <w:pPr>
        <w:spacing w:after="120"/>
      </w:pPr>
      <w:r>
        <w:rPr>
          <w:rFonts w:ascii="Calibri" w:hAnsi="Calibri"/>
          <w:b/>
          <w:color w:val="6E8450"/>
          <w:sz w:val="18"/>
        </w:rPr>
        <w:t>GROWTH SLEEVE · 2026-04-16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Nuwellis is a medical device company focused on ultrafiltration therapy for fluid overload. Its Aquadex SmartFlow system removes excess fluid from patients with hypervolemia unresponsive to diuretics, indicated for both adult and pediatric patients weighing 20 kg or more. The company sells through a 24-person direct sales force in the U.S. and recently exited international operations to focus on domestic growth.</w:t>
      </w:r>
    </w:p>
    <w:p>
      <w:r>
        <w:rPr>
          <w:rFonts w:ascii="Calibri" w:hAnsi="Calibri"/>
          <w:b/>
          <w:color w:val="6E8450"/>
          <w:sz w:val="18"/>
        </w:rPr>
        <w:t>38 Employees · https://www.nuwellis.com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Nuwellis has made incremental progress expanding Aquadex from adult to pediatric indications, with pediatric reaching ~50% of U.S. revenue in 2025 [1]. The company also achieved its first outpatient Aquadex treatment under a 297% higher CMS reimbursement rate [1]. However, revenue has declined from $8.9M in FY2023 to $8.3M in FY2025 — no meaningful new revenue streams or market pivots. AI Deployment (0/2): No evidence of AI-powered products or AI-driven internal efficiencies. The Aquadex system is a hardware-based medical device with no AI integration. Market Share (1/2): Nuwellis is the only FDA-cleared ultrafiltration system specifically designed for fluid overload in heart failure, giving it niche monopoly status [1]. However, the $8.3M TAM captured suggests the addressable market is either very small or significantly underpenetrated. Pipeline (0/2): No next-generation products announced beyond geographic expansion of current Aquadex system. R&amp;D Intensity (1/1): R&amp;D spend is proportionally high for a company of this size, though absolute dollars are minimal given the $8.3M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Nuwellis describes itself as focused on 'giving patients their lives back' through fluid management innovation [2]. The mission identifies the company's purpose and patient benefit but is not deeply distinctive — it's standard language for a medical device company. Community Impact (0/2): No evidence of significant charitable programs, foundation, or community investment. The company has 38 employees and is cash-constrained, limiting philanthropic capacity. Employee Retention (0/2): No employee retention data available. With 38 employees and a stock price that has declined over 97% from its 52-week high of $45.36, retention is likely a challenge [3]. Insider Buying (1/2): CEO John Erb returned for a second tenure, suggesting belief in the long-term story. However, no specific insider buying data with dollar amounts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is a deeply unprofitable micro-cap with a $3.2M market cap and $8.3M TTM revenue [3]. The company burns significant cash — profit margin of -211.9% and ROE of -382.6% reflect that operating losses vastly exceed revenue [3]. Revenue has declined from $8.9M in FY2023 to $8.3M in FY2025, a 3-year CAGR of -1.1%. D/E of 12.5% is low, which is the only financial bright spot [3]. The stock has collapsed 97% from its 52-week high of $45.36 to $1.23, reflecting existential financial risk. Free cash flow of -$13.0M against $8.3M in revenue suggests the company will need additional capital raises to survive. Liquidity floor marginally cleared: 2.1M avg volume x $1.23 = $2.6M daily, though recent volume of 44K suggests actual liquidity is much lower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Nuwellis exhibits primarily finite game characteristics. The company is in survival mode with a $3.2M market cap, burning $13M annually against $8.3M in revenue. Strategic decisions — exiting international operations in August 2025 to focus on U.S. revenue — reflect short-term resource conservation rather than long-term vision. The return of veteran CEO John Erb suggests a turnaround attempt, but the company's existential financial position forces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has a genuine healthcare purpose — improving outcomes for patients with fluid overload unresponsive to diuretics [1]. However, the cause is narrowly defined around a single product and has not been validated through sustained execution or growth. Revenue has stagnated at ~$8M for four years despite the clear medical need, suggesting the cause has not translated into meaningful impact at scale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38 employees and a stock price that has declined 97% from its 52-week high, organizational stability is questionable [3]. The company has undergone CEO changes (John Erb returning for a second tenure suggests prior leadership instability), and cash-constrained companies typically cannot retain top talent. No positive employee sentiment data was found to offset these concerns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holds a niche monopoly in ultrafiltration devices for fluid overload, with no direct FDA-cleared competitors [1]. Without worthy rivals to learn from, the company lacks the competitive dynamic that drives self-improvement. The competitive threat comes from pharmaceutical alternatives (better diuretics), not device competitors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Nuwellis showed some flexibility by exiting international operations in August 2025 to concentrate resources on U.S. growth, and shifted commercial focus toward pediatric indications which now represent 50% of U.S. revenue [1]. These are meaningful strategic adjustments for a company of this size. However, the company remains entirely dependent on a single product line (Aquadex) with no evidence of diversification capability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exit international operations and concentrate on the U.S. market required courage to give up revenue in exchange for strategic focus [1]. The expansion of the direct sales team to 24 people (against 38 total employees) shows commitment to commercial execution. However, these decisions were driven more by financial necessity than visionary leadership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Nuwellis is a niche medical device company with the only FDA-cleared ultrafiltration system specifically designed for fluid overload in heart failure patients. The company achieved a meaningful milestone with pediatric revenue reaching ~50% of U.S. sales in 2025, and U.S. console sales surged 208% in Q4 2025 [1]. The first outpatient Aquadex treatment under a 297% higher CMS reimbursement rate could unlock an entirely new revenue channel beyond hospital settings [1]. With 38 employees and a focused 24-person direct sales team covering 24 U.S. territories, the company is lean and commercially focused. At a market cap of $3.2M against $8.3M in revenue, the stock is trading well below revenue — offering significant upside if commercial execution accelerates.</w:t>
      </w:r>
    </w:p>
    <w:p>
      <w:pPr>
        <w:spacing w:after="120"/>
      </w:pPr>
      <w:r>
        <w:rPr>
          <w:rFonts w:ascii="Calibri" w:hAnsi="Calibri"/>
          <w:b w:val="0"/>
          <w:color w:val="3A4A28"/>
          <w:sz w:val="20"/>
        </w:rPr>
        <w:t>The bear case is existential. Nuwellis has a $3.2M market cap, burns $13M in cash annually against $8.3M in revenue, and has seen its stock price decline 97% from its 52-week high of $45.36 to $1.23 [3]. Revenue has stagnated or declined for four consecutive years ($8.5M in 2022, $8.9M in 2023, $8.7M in 2024, $8.3M in 2025), suggesting fundamental demand challenges despite the clinical need for ultrafiltration therapy. The company will almost certainly need additional capital raises to survive, which would further dilute the already-tiny float. The exit from international operations in 2025 reduces the addressable market. Forward EPS of -$2.59 against a $1.23 stock price implies the company is expected to lose more than 2x its stock price per share in the next year [3]. This is a speculative micro-cap with binary outcomes — either the outpatient reimbursement opportunity drives a commercial inflection, or the company runs out of cash.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Outpatient Aquadex adoption under the 297% higher CMS reimbursement rate could open a new revenue channel worth multiples of current hospital-based revenue [1]</w:t>
      </w:r>
    </w:p>
    <w:p>
      <w:pPr>
        <w:spacing w:before="40" w:after="40"/>
        <w:ind w:left="283"/>
      </w:pPr>
      <w:r>
        <w:rPr>
          <w:rFonts w:ascii="Calibri" w:hAnsi="Calibri"/>
          <w:b/>
          <w:color w:val="4A6B25"/>
          <w:sz w:val="20"/>
        </w:rPr>
        <w:t xml:space="preserve">2. </w:t>
      </w:r>
      <w:r>
        <w:rPr>
          <w:rFonts w:ascii="Calibri" w:hAnsi="Calibri"/>
          <w:b w:val="0"/>
          <w:color w:val="3A4A28"/>
          <w:sz w:val="20"/>
        </w:rPr>
        <w:t>Pediatric category reaching 50% of U.S. revenue provides a second growth vector with higher clinical urgency and less competition from diuretic alternatives [1]</w:t>
      </w:r>
    </w:p>
    <w:p>
      <w:pPr>
        <w:spacing w:before="40" w:after="40"/>
        <w:ind w:left="283"/>
      </w:pPr>
      <w:r>
        <w:rPr>
          <w:rFonts w:ascii="Calibri" w:hAnsi="Calibri"/>
          <w:b/>
          <w:color w:val="4A6B25"/>
          <w:sz w:val="20"/>
        </w:rPr>
        <w:t xml:space="preserve">3. </w:t>
      </w:r>
      <w:r>
        <w:rPr>
          <w:rFonts w:ascii="Calibri" w:hAnsi="Calibri"/>
          <w:b w:val="0"/>
          <w:color w:val="3A4A28"/>
          <w:sz w:val="20"/>
        </w:rPr>
        <w:t>New South Texas territory expansion in April 2026 adds commercial coverage in a high-density heart failure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$13M annually against $8.3M revenue will necessitate additional dilutive capital raises within 12-18 months, with uncertain financing availability at a $3.2M market cap [3]</w:t>
      </w:r>
    </w:p>
    <w:p>
      <w:pPr>
        <w:spacing w:before="40" w:after="40"/>
        <w:ind w:left="283"/>
      </w:pPr>
      <w:r>
        <w:rPr>
          <w:rFonts w:ascii="Calibri" w:hAnsi="Calibri"/>
          <w:b/>
          <w:color w:val="4A6B25"/>
          <w:sz w:val="20"/>
        </w:rPr>
        <w:t xml:space="preserve">2. </w:t>
      </w:r>
      <w:r>
        <w:rPr>
          <w:rFonts w:ascii="Calibri" w:hAnsi="Calibri"/>
          <w:b w:val="0"/>
          <w:color w:val="3A4A28"/>
          <w:sz w:val="20"/>
        </w:rPr>
        <w:t>Four consecutive years of stagnant/declining revenue ($8.5M-$8.9M range) despite niche monopoly position suggests the addressable market may be fundamentally smaller than management's estimates [3]</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97% from 52-week high; NASDAQ minimum bid price compliance risk could force reverse stock splits or delisting if shares remain below $1.00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Nuwellis manufactures a physical medical device (Aquadex SmartFlow) that performs ultrafiltration — removing excess fluid from the bloodstream through a physical process. AI cannot replace a blood filtration device; the core product is immune to AI substitution [2]. The regulatory moat (FDA 510(k) clearance) adds another layer of protection, as AI software tools cannot perform the physical therapy Aquadex delivers. However, AI-powered drug discovery or improved diuretic therapies could theoretically reduce the addressable patient population over time, which prevents a higher score. AI Opportunity (0/1): No AI-derived revenue. Nuwellis has no AI products, and the company's 38-person scale precludes meaningful AI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Nuwellis Q4/FY2025 Earnings — $2.42M Q4 revenue, pediatric 50% of U.S. revenue, 208% console sales growth, first outpatient treatment, March 2026</w:t>
      </w:r>
    </w:p>
    <w:p>
      <w:pPr>
        <w:spacing w:before="20" w:after="20"/>
        <w:ind w:left="170"/>
      </w:pPr>
      <w:r>
        <w:rPr>
          <w:rFonts w:ascii="Calibri" w:hAnsi="Calibri"/>
          <w:b/>
          <w:color w:val="4A6B25"/>
          <w:sz w:val="15"/>
        </w:rPr>
        <w:t xml:space="preserve">2. </w:t>
      </w:r>
      <w:r>
        <w:rPr>
          <w:rFonts w:ascii="Calibri" w:hAnsi="Calibri"/>
          <w:b w:val="0"/>
          <w:color w:val="3A4A28"/>
          <w:sz w:val="17"/>
        </w:rPr>
        <w:t>Nuwellis corporate website — Leadership team, John Erb CEO appointment, Aquadex SmartFlow product information</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NUWE (Nuwellis Inc.),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